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C9EC72" w14:textId="19A60847" w:rsidR="006F66B9" w:rsidRDefault="006F66B9" w:rsidP="006F66B9">
      <w:pPr>
        <w:pStyle w:val="3GPPHeader"/>
        <w:spacing w:after="60"/>
        <w:rPr>
          <w:sz w:val="32"/>
          <w:szCs w:val="32"/>
          <w:highlight w:val="yellow"/>
        </w:rPr>
      </w:pPr>
      <w:r>
        <w:t>3GPP TSG-RAN WG2 #113bis-e</w:t>
      </w:r>
      <w:r>
        <w:tab/>
      </w:r>
      <w:r>
        <w:rPr>
          <w:sz w:val="32"/>
          <w:szCs w:val="32"/>
        </w:rPr>
        <w:t xml:space="preserve">Tdoc </w:t>
      </w:r>
      <w:r w:rsidR="004A71DE" w:rsidRPr="004A71DE">
        <w:rPr>
          <w:sz w:val="32"/>
          <w:szCs w:val="32"/>
        </w:rPr>
        <w:t>R2-2103943</w:t>
      </w:r>
    </w:p>
    <w:p w14:paraId="6180B12C" w14:textId="77777777" w:rsidR="006F66B9" w:rsidRDefault="006F66B9" w:rsidP="006F66B9">
      <w:pPr>
        <w:pStyle w:val="3GPPHeader"/>
      </w:pPr>
      <w:r>
        <w:t>Electronic meeting, 12</w:t>
      </w:r>
      <w:r>
        <w:rPr>
          <w:vertAlign w:val="superscript"/>
        </w:rPr>
        <w:t>th</w:t>
      </w:r>
      <w:r>
        <w:t xml:space="preserve"> – 20</w:t>
      </w:r>
      <w:r>
        <w:rPr>
          <w:vertAlign w:val="superscript"/>
        </w:rPr>
        <w:t>th</w:t>
      </w:r>
      <w:r>
        <w:t xml:space="preserve"> April 2021</w:t>
      </w:r>
    </w:p>
    <w:p w14:paraId="501AAEC3" w14:textId="77777777" w:rsidR="00E90E49" w:rsidRPr="00CE0424" w:rsidRDefault="00E90E49" w:rsidP="00357380">
      <w:pPr>
        <w:pStyle w:val="3GPPHeader"/>
      </w:pPr>
    </w:p>
    <w:p w14:paraId="2AAF3D11" w14:textId="307FDE41" w:rsidR="00E90E49" w:rsidRPr="009B7070" w:rsidRDefault="00E90E49" w:rsidP="00311702">
      <w:pPr>
        <w:pStyle w:val="3GPPHeader"/>
        <w:rPr>
          <w:sz w:val="22"/>
          <w:szCs w:val="22"/>
          <w:lang w:val="en-US"/>
        </w:rPr>
      </w:pPr>
      <w:r w:rsidRPr="009B7070">
        <w:rPr>
          <w:sz w:val="22"/>
          <w:szCs w:val="22"/>
          <w:lang w:val="en-US"/>
        </w:rPr>
        <w:t>Agenda Item:</w:t>
      </w:r>
      <w:r w:rsidRPr="009B7070">
        <w:rPr>
          <w:sz w:val="22"/>
          <w:szCs w:val="22"/>
          <w:lang w:val="en-US"/>
        </w:rPr>
        <w:tab/>
      </w:r>
      <w:r w:rsidR="00033A3C" w:rsidRPr="009B7070">
        <w:rPr>
          <w:sz w:val="22"/>
          <w:szCs w:val="22"/>
          <w:lang w:val="en-US"/>
        </w:rPr>
        <w:t>8.1</w:t>
      </w:r>
      <w:r w:rsidR="006F0051">
        <w:rPr>
          <w:sz w:val="22"/>
          <w:szCs w:val="22"/>
          <w:lang w:val="en-US"/>
        </w:rPr>
        <w:t>3.2.3</w:t>
      </w:r>
    </w:p>
    <w:p w14:paraId="1FC680E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D4CF671" w14:textId="77CC0BF9" w:rsidR="00E90E49" w:rsidRPr="00CE0424" w:rsidRDefault="003D3C45" w:rsidP="00311702">
      <w:pPr>
        <w:pStyle w:val="3GPPHeader"/>
        <w:rPr>
          <w:sz w:val="22"/>
          <w:szCs w:val="22"/>
        </w:rPr>
      </w:pPr>
      <w:r>
        <w:rPr>
          <w:sz w:val="22"/>
          <w:szCs w:val="22"/>
        </w:rPr>
        <w:t>Title:</w:t>
      </w:r>
      <w:r w:rsidR="00E90E49" w:rsidRPr="00CE0424">
        <w:rPr>
          <w:sz w:val="22"/>
          <w:szCs w:val="22"/>
        </w:rPr>
        <w:tab/>
      </w:r>
      <w:r w:rsidR="002E202F">
        <w:rPr>
          <w:sz w:val="22"/>
          <w:szCs w:val="22"/>
        </w:rPr>
        <w:t>Other WID related SON features</w:t>
      </w:r>
    </w:p>
    <w:p w14:paraId="2C970792"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F20FA7">
        <w:rPr>
          <w:sz w:val="22"/>
          <w:szCs w:val="22"/>
        </w:rPr>
        <w:t>Discussion, Decision</w:t>
      </w:r>
    </w:p>
    <w:p w14:paraId="390A408F" w14:textId="77777777" w:rsidR="00E90E49" w:rsidRPr="00CE0424" w:rsidRDefault="00E90E49" w:rsidP="00E90E49"/>
    <w:p w14:paraId="595B8397" w14:textId="77777777" w:rsidR="00E90E49" w:rsidRPr="00CE0424" w:rsidRDefault="00230D18" w:rsidP="00CE0424">
      <w:pPr>
        <w:pStyle w:val="Heading1"/>
      </w:pPr>
      <w:r>
        <w:t>1</w:t>
      </w:r>
      <w:r>
        <w:tab/>
      </w:r>
      <w:r w:rsidR="00E90E49" w:rsidRPr="00CE0424">
        <w:t>Introduction</w:t>
      </w:r>
    </w:p>
    <w:p w14:paraId="26D4294C" w14:textId="1FE35279" w:rsidR="00477768" w:rsidRPr="00CE0424" w:rsidRDefault="00A466D5" w:rsidP="00CE0424">
      <w:pPr>
        <w:pStyle w:val="BodyText"/>
      </w:pPr>
      <w:r w:rsidRPr="009066AB">
        <w:rPr>
          <w:lang w:val="en-US"/>
        </w:rPr>
        <w:t>In RAN#8</w:t>
      </w:r>
      <w:r w:rsidR="00A95879">
        <w:rPr>
          <w:lang w:val="en-US"/>
        </w:rPr>
        <w:t>8e</w:t>
      </w:r>
      <w:r w:rsidRPr="009066AB">
        <w:rPr>
          <w:lang w:val="en-US"/>
        </w:rPr>
        <w:t xml:space="preserve"> </w:t>
      </w:r>
      <w:r w:rsidR="009A60A4">
        <w:rPr>
          <w:lang w:val="en-US"/>
        </w:rPr>
        <w:t xml:space="preserve">a </w:t>
      </w:r>
      <w:r w:rsidRPr="009066AB">
        <w:rPr>
          <w:lang w:val="en-US"/>
        </w:rPr>
        <w:t>new WID on enhancement of data collection for SON/MDT in NR was approved</w:t>
      </w:r>
      <w:r w:rsidR="00246927">
        <w:rPr>
          <w:lang w:val="en-US"/>
        </w:rPr>
        <w:t xml:space="preserve"> </w:t>
      </w:r>
      <w:r w:rsidR="00246927">
        <w:rPr>
          <w:lang w:val="en-US"/>
        </w:rPr>
        <w:fldChar w:fldCharType="begin"/>
      </w:r>
      <w:r w:rsidR="00246927">
        <w:rPr>
          <w:lang w:val="en-US"/>
        </w:rPr>
        <w:instrText xml:space="preserve"> REF _Ref46840317 \r \h </w:instrText>
      </w:r>
      <w:r w:rsidR="00246927">
        <w:rPr>
          <w:lang w:val="en-US"/>
        </w:rPr>
      </w:r>
      <w:r w:rsidR="00246927">
        <w:rPr>
          <w:lang w:val="en-US"/>
        </w:rPr>
        <w:fldChar w:fldCharType="separate"/>
      </w:r>
      <w:r w:rsidR="00A759E7">
        <w:rPr>
          <w:lang w:val="en-US"/>
        </w:rPr>
        <w:t>[1]</w:t>
      </w:r>
      <w:r w:rsidR="00246927">
        <w:rPr>
          <w:lang w:val="en-US"/>
        </w:rPr>
        <w:fldChar w:fldCharType="end"/>
      </w:r>
      <w:r w:rsidRPr="009066AB">
        <w:rPr>
          <w:lang w:val="en-US"/>
        </w:rPr>
        <w:t>. In the following</w:t>
      </w:r>
      <w:r w:rsidR="00484D81">
        <w:rPr>
          <w:lang w:val="en-US"/>
        </w:rPr>
        <w:t>,</w:t>
      </w:r>
      <w:r w:rsidRPr="009066AB">
        <w:rPr>
          <w:lang w:val="en-US"/>
        </w:rPr>
        <w:t xml:space="preserve"> we will discuss the objectives of the WID </w:t>
      </w:r>
      <w:r w:rsidR="00DB05D7">
        <w:rPr>
          <w:lang w:val="en-US"/>
        </w:rPr>
        <w:t>related to SON aspects. I</w:t>
      </w:r>
      <w:r w:rsidRPr="009066AB">
        <w:rPr>
          <w:lang w:val="en-US"/>
        </w:rPr>
        <w:t>n particular</w:t>
      </w:r>
      <w:r w:rsidR="008E5282">
        <w:rPr>
          <w:lang w:val="en-US"/>
        </w:rPr>
        <w:t>,</w:t>
      </w:r>
      <w:r w:rsidRPr="009066AB">
        <w:rPr>
          <w:lang w:val="en-US"/>
        </w:rPr>
        <w:t xml:space="preserve"> </w:t>
      </w:r>
      <w:r w:rsidR="00DB05D7">
        <w:rPr>
          <w:lang w:val="en-US"/>
        </w:rPr>
        <w:t>we will outline the scope and the requirements that RAN2 should address in Rel.17</w:t>
      </w:r>
      <w:r w:rsidR="008E5282">
        <w:rPr>
          <w:lang w:val="en-US"/>
        </w:rPr>
        <w:t xml:space="preserve"> when it comes to SON features</w:t>
      </w:r>
      <w:r w:rsidR="00975F66">
        <w:rPr>
          <w:lang w:val="en-US"/>
        </w:rPr>
        <w:t>.</w:t>
      </w:r>
    </w:p>
    <w:p w14:paraId="34412299" w14:textId="77777777" w:rsidR="004000E8" w:rsidRPr="00CE0424" w:rsidRDefault="00230D18" w:rsidP="00CE0424">
      <w:pPr>
        <w:pStyle w:val="Heading1"/>
      </w:pPr>
      <w:bookmarkStart w:id="0" w:name="_Ref178064866"/>
      <w:r>
        <w:t>2</w:t>
      </w:r>
      <w:r>
        <w:tab/>
      </w:r>
      <w:r w:rsidR="004000E8" w:rsidRPr="00CE0424">
        <w:t>Discussion</w:t>
      </w:r>
      <w:bookmarkEnd w:id="0"/>
    </w:p>
    <w:p w14:paraId="265C8300" w14:textId="14199551" w:rsidR="009A2BE9" w:rsidRDefault="00162D53" w:rsidP="00CE0424">
      <w:pPr>
        <w:pStyle w:val="BodyText"/>
      </w:pPr>
      <w:r>
        <w:t>T</w:t>
      </w:r>
      <w:r w:rsidR="009A2BE9" w:rsidRPr="009A2BE9">
        <w:t xml:space="preserve">he </w:t>
      </w:r>
      <w:r w:rsidR="009A2BE9">
        <w:t>n</w:t>
      </w:r>
      <w:r w:rsidR="009A2BE9" w:rsidRPr="009A2BE9">
        <w:t xml:space="preserve">ew </w:t>
      </w:r>
      <w:r w:rsidR="009C795A">
        <w:t xml:space="preserve">Rel.17 </w:t>
      </w:r>
      <w:r w:rsidR="009A2BE9" w:rsidRPr="009A2BE9">
        <w:t xml:space="preserve">WID on enhancement of data collection for SON/MDT </w:t>
      </w:r>
      <w:r>
        <w:fldChar w:fldCharType="begin"/>
      </w:r>
      <w:r>
        <w:instrText xml:space="preserve"> REF _Ref46840317 \r \h </w:instrText>
      </w:r>
      <w:r>
        <w:fldChar w:fldCharType="separate"/>
      </w:r>
      <w:r w:rsidR="00A759E7">
        <w:t>[1]</w:t>
      </w:r>
      <w:r>
        <w:fldChar w:fldCharType="end"/>
      </w:r>
      <w:r w:rsidR="009C795A">
        <w:t xml:space="preserve"> contains various objectives that calls for enhancements to the existing SON framework. </w:t>
      </w:r>
      <w:r w:rsidR="009A2BE9" w:rsidRPr="009A2BE9">
        <w:t>Specifically, the following was captured</w:t>
      </w:r>
      <w:r w:rsidR="009C795A">
        <w:t xml:space="preserve"> in the new WID</w:t>
      </w:r>
      <w:r w:rsidR="009A2BE9" w:rsidRPr="009A2BE9">
        <w:t>:</w:t>
      </w:r>
    </w:p>
    <w:p w14:paraId="1900CA25" w14:textId="77777777" w:rsidR="009C795A" w:rsidRDefault="009C795A" w:rsidP="009C795A">
      <w:pPr>
        <w:numPr>
          <w:ilvl w:val="0"/>
          <w:numId w:val="24"/>
        </w:numPr>
        <w:spacing w:after="0"/>
        <w:jc w:val="both"/>
        <w:rPr>
          <w:bCs/>
          <w:lang w:val="en-US" w:eastAsia="zh-CN"/>
        </w:rPr>
      </w:pPr>
      <w:r>
        <w:rPr>
          <w:rFonts w:hint="eastAsia"/>
          <w:bCs/>
          <w:lang w:val="en-US" w:eastAsia="zh-CN"/>
        </w:rPr>
        <w:t xml:space="preserve">Support of data </w:t>
      </w:r>
      <w:r>
        <w:rPr>
          <w:bCs/>
          <w:lang w:val="en-US" w:eastAsia="zh-CN"/>
        </w:rPr>
        <w:t>collection</w:t>
      </w:r>
      <w:r>
        <w:rPr>
          <w:rFonts w:hint="eastAsia"/>
          <w:bCs/>
          <w:lang w:val="en-US" w:eastAsia="zh-CN"/>
        </w:rPr>
        <w:t xml:space="preserve"> for SON features, including CCO, inter-system inter-RAT energy saving</w:t>
      </w:r>
      <w:r>
        <w:rPr>
          <w:bCs/>
          <w:lang w:val="en-US" w:eastAsia="zh-CN"/>
        </w:rPr>
        <w:t xml:space="preserve">, </w:t>
      </w:r>
      <w:r>
        <w:rPr>
          <w:rFonts w:hint="eastAsia"/>
          <w:bCs/>
          <w:lang w:val="en-US" w:eastAsia="zh-CN"/>
        </w:rPr>
        <w:t xml:space="preserve">inter-system load balancing, </w:t>
      </w:r>
      <w:r>
        <w:rPr>
          <w:bCs/>
          <w:lang w:val="en-US" w:eastAsia="zh-CN"/>
        </w:rPr>
        <w:t xml:space="preserve">2-step RACH optimization, </w:t>
      </w:r>
      <w:r>
        <w:rPr>
          <w:rFonts w:hint="eastAsia"/>
          <w:bCs/>
          <w:lang w:val="en-US" w:eastAsia="zh-CN"/>
        </w:rPr>
        <w:t>mobility enhancement optimization, and leftovers of Rel-16 SON/MDT WI (PCI selection, energy efficiency</w:t>
      </w:r>
      <w:r>
        <w:rPr>
          <w:bCs/>
          <w:lang w:val="en-US" w:eastAsia="zh-CN"/>
        </w:rPr>
        <w:t xml:space="preserve"> (OAM requirements), Successful Handovers Reports, UE history information in EN-DC</w:t>
      </w:r>
      <w:r>
        <w:rPr>
          <w:rFonts w:hint="eastAsia"/>
          <w:bCs/>
          <w:lang w:val="en-US" w:eastAsia="zh-CN"/>
        </w:rPr>
        <w:t>, load balancing enhancement, MRO for SN change failure</w:t>
      </w:r>
      <w:r>
        <w:rPr>
          <w:bCs/>
          <w:lang w:val="en-US" w:eastAsia="zh-CN"/>
        </w:rPr>
        <w:t xml:space="preserve">, </w:t>
      </w:r>
      <w:r w:rsidRPr="00536DE2">
        <w:rPr>
          <w:bCs/>
          <w:lang w:val="en-US" w:eastAsia="zh-CN"/>
        </w:rPr>
        <w:t>RACH Optimisation enhancements</w:t>
      </w:r>
      <w:r>
        <w:rPr>
          <w:rFonts w:hint="eastAsia"/>
          <w:bCs/>
          <w:lang w:val="en-US" w:eastAsia="zh-CN"/>
        </w:rPr>
        <w:t xml:space="preserve">) </w:t>
      </w:r>
      <w:r>
        <w:rPr>
          <w:bCs/>
          <w:lang w:val="en-US" w:eastAsia="zh-CN"/>
        </w:rPr>
        <w:t>[RAN</w:t>
      </w:r>
      <w:r>
        <w:rPr>
          <w:rFonts w:hint="eastAsia"/>
          <w:bCs/>
          <w:lang w:val="en-US" w:eastAsia="zh-CN"/>
        </w:rPr>
        <w:t>3, RAN2</w:t>
      </w:r>
      <w:r>
        <w:rPr>
          <w:bCs/>
          <w:lang w:val="en-US" w:eastAsia="zh-CN"/>
        </w:rPr>
        <w:t>]</w:t>
      </w:r>
      <w:r>
        <w:rPr>
          <w:rFonts w:hint="eastAsia"/>
          <w:bCs/>
          <w:lang w:val="en-US" w:eastAsia="zh-CN"/>
        </w:rPr>
        <w:t xml:space="preserve"> </w:t>
      </w:r>
    </w:p>
    <w:p w14:paraId="4E57AF61" w14:textId="77777777" w:rsidR="009C795A" w:rsidRDefault="009C795A" w:rsidP="009C795A">
      <w:pPr>
        <w:numPr>
          <w:ilvl w:val="0"/>
          <w:numId w:val="23"/>
        </w:numPr>
        <w:spacing w:after="0"/>
        <w:rPr>
          <w:bCs/>
        </w:rPr>
      </w:pPr>
      <w:r>
        <w:rPr>
          <w:rFonts w:hint="eastAsia"/>
          <w:bCs/>
          <w:lang w:eastAsia="zh-CN"/>
        </w:rPr>
        <w:t>Specification of the U</w:t>
      </w:r>
      <w:r>
        <w:rPr>
          <w:bCs/>
        </w:rPr>
        <w:t>E reporting necessary to enhance the network configuration</w:t>
      </w:r>
      <w:r>
        <w:rPr>
          <w:rFonts w:hint="eastAsia"/>
          <w:bCs/>
          <w:lang w:eastAsia="zh-CN"/>
        </w:rPr>
        <w:t xml:space="preserve"> [RAN2]</w:t>
      </w:r>
      <w:r>
        <w:rPr>
          <w:bCs/>
        </w:rPr>
        <w:t xml:space="preserve">. </w:t>
      </w:r>
    </w:p>
    <w:p w14:paraId="14EFF016" w14:textId="77777777" w:rsidR="009C795A" w:rsidRDefault="009C795A" w:rsidP="009C795A">
      <w:pPr>
        <w:numPr>
          <w:ilvl w:val="0"/>
          <w:numId w:val="23"/>
        </w:numPr>
        <w:spacing w:after="0"/>
        <w:rPr>
          <w:bCs/>
        </w:rPr>
      </w:pPr>
      <w:r>
        <w:rPr>
          <w:rFonts w:hint="eastAsia"/>
          <w:bCs/>
          <w:lang w:eastAsia="zh-CN"/>
        </w:rPr>
        <w:t xml:space="preserve">Specification of </w:t>
      </w:r>
      <w:r>
        <w:rPr>
          <w:bCs/>
        </w:rPr>
        <w:t>the inter-node information exchange</w:t>
      </w:r>
      <w:r>
        <w:rPr>
          <w:rFonts w:hint="eastAsia"/>
          <w:bCs/>
          <w:lang w:eastAsia="zh-CN"/>
        </w:rPr>
        <w:t>, including possible enhancements to S1/NG, X2/Xn, and F1/E1 interfaces [RAN3]</w:t>
      </w:r>
    </w:p>
    <w:p w14:paraId="4DBA8E0E" w14:textId="3AD27E87" w:rsidR="00E81940" w:rsidRDefault="00E81940" w:rsidP="00CE0424">
      <w:pPr>
        <w:pStyle w:val="BodyText"/>
      </w:pPr>
    </w:p>
    <w:p w14:paraId="49EA51B5" w14:textId="77777777" w:rsidR="00E22268" w:rsidRDefault="00E22268" w:rsidP="00E22268">
      <w:pPr>
        <w:pStyle w:val="BodyText"/>
      </w:pPr>
      <w:r>
        <w:t>Besides the above main objectives, the WID also mentions the following topic to be treated with lower priority:</w:t>
      </w:r>
    </w:p>
    <w:p w14:paraId="3D4D5788" w14:textId="77777777" w:rsidR="00E22268" w:rsidRPr="0046525B" w:rsidRDefault="00E22268" w:rsidP="00E22268">
      <w:pPr>
        <w:ind w:firstLine="360"/>
        <w:rPr>
          <w:lang w:val="en-US" w:eastAsia="zh-CN"/>
        </w:rPr>
      </w:pPr>
      <w:r w:rsidRPr="0046525B">
        <w:rPr>
          <w:lang w:val="en-US" w:eastAsia="zh-CN"/>
        </w:rPr>
        <w:t>Depending on the progress of the work, the following objective may be discussed in the later part of the WI:</w:t>
      </w:r>
    </w:p>
    <w:p w14:paraId="3B79C794" w14:textId="0E5ADB6F" w:rsidR="00E22268" w:rsidRDefault="00E22268" w:rsidP="00CE0424">
      <w:pPr>
        <w:numPr>
          <w:ilvl w:val="1"/>
          <w:numId w:val="26"/>
        </w:numPr>
        <w:textAlignment w:val="auto"/>
        <w:rPr>
          <w:lang w:eastAsia="en-GB"/>
        </w:rPr>
      </w:pPr>
      <w:r w:rsidRPr="0046525B">
        <w:rPr>
          <w:lang w:val="en-US" w:eastAsia="zh-CN"/>
        </w:rPr>
        <w:t>N</w:t>
      </w:r>
      <w:r w:rsidRPr="006959D7">
        <w:t>R-U related SON/MDT optimization which aims to reuse e.g. the existing NR-U measurements [RAN3, RAN2]</w:t>
      </w:r>
    </w:p>
    <w:p w14:paraId="384CCA40" w14:textId="1E7CF96F" w:rsidR="00E81940" w:rsidRDefault="00E22268" w:rsidP="00CE0424">
      <w:pPr>
        <w:pStyle w:val="BodyText"/>
      </w:pPr>
      <w:r>
        <w:t>In this paper, we focus on</w:t>
      </w:r>
      <w:r w:rsidR="00E81940">
        <w:t xml:space="preserve"> the following topics:</w:t>
      </w:r>
    </w:p>
    <w:p w14:paraId="7404FC91" w14:textId="77777777" w:rsidR="00AF22AF" w:rsidRPr="00F135B5" w:rsidRDefault="00AF22AF" w:rsidP="00AF22AF">
      <w:pPr>
        <w:pStyle w:val="ListParagraph"/>
        <w:numPr>
          <w:ilvl w:val="0"/>
          <w:numId w:val="25"/>
        </w:numPr>
        <w:rPr>
          <w:rFonts w:ascii="Arial" w:eastAsia="Times New Roman" w:hAnsi="Arial"/>
          <w:sz w:val="20"/>
          <w:szCs w:val="20"/>
          <w:lang w:val="en-GB" w:eastAsia="zh-CN"/>
        </w:rPr>
      </w:pPr>
      <w:r w:rsidRPr="00F135B5">
        <w:rPr>
          <w:rFonts w:ascii="Arial" w:eastAsia="Times New Roman" w:hAnsi="Arial"/>
          <w:sz w:val="20"/>
          <w:szCs w:val="20"/>
          <w:lang w:val="en-GB" w:eastAsia="zh-CN"/>
        </w:rPr>
        <w:t>Enhancements to SCGFailureInformation reporting</w:t>
      </w:r>
    </w:p>
    <w:p w14:paraId="7E5A46E0" w14:textId="77777777" w:rsidR="00AF22AF" w:rsidRPr="00F135B5" w:rsidRDefault="00AF22AF" w:rsidP="00AF22AF">
      <w:pPr>
        <w:pStyle w:val="ListParagraph"/>
        <w:numPr>
          <w:ilvl w:val="0"/>
          <w:numId w:val="25"/>
        </w:numPr>
        <w:rPr>
          <w:rFonts w:ascii="Arial" w:eastAsia="Times New Roman" w:hAnsi="Arial"/>
          <w:sz w:val="20"/>
          <w:szCs w:val="20"/>
          <w:lang w:val="en-GB" w:eastAsia="zh-CN"/>
        </w:rPr>
      </w:pPr>
      <w:r w:rsidRPr="00F135B5">
        <w:rPr>
          <w:rFonts w:ascii="Arial" w:eastAsia="Times New Roman" w:hAnsi="Arial"/>
          <w:sz w:val="20"/>
          <w:szCs w:val="20"/>
          <w:lang w:val="en-GB" w:eastAsia="zh-CN"/>
        </w:rPr>
        <w:t>Mobility History Information Reporting</w:t>
      </w:r>
    </w:p>
    <w:p w14:paraId="685DF77C" w14:textId="4DA26D7F" w:rsidR="00AF22AF" w:rsidRPr="00F135B5" w:rsidRDefault="00AF22AF" w:rsidP="00AF22AF">
      <w:pPr>
        <w:pStyle w:val="ListParagraph"/>
        <w:numPr>
          <w:ilvl w:val="0"/>
          <w:numId w:val="25"/>
        </w:numPr>
        <w:rPr>
          <w:rFonts w:ascii="Arial" w:eastAsia="Times New Roman" w:hAnsi="Arial"/>
          <w:sz w:val="20"/>
          <w:szCs w:val="20"/>
          <w:lang w:val="en-GB" w:eastAsia="zh-CN"/>
        </w:rPr>
      </w:pPr>
      <w:r>
        <w:rPr>
          <w:rFonts w:ascii="Arial" w:eastAsia="Times New Roman" w:hAnsi="Arial"/>
          <w:sz w:val="20"/>
          <w:szCs w:val="20"/>
          <w:lang w:val="en-GB" w:eastAsia="zh-CN"/>
        </w:rPr>
        <w:t>RACH Optimization</w:t>
      </w:r>
    </w:p>
    <w:p w14:paraId="25D8EE98" w14:textId="4EA4A5FA" w:rsidR="00E22268" w:rsidRDefault="00E22268" w:rsidP="00E81940">
      <w:pPr>
        <w:pStyle w:val="BodyText"/>
        <w:numPr>
          <w:ilvl w:val="0"/>
          <w:numId w:val="25"/>
        </w:numPr>
      </w:pPr>
      <w:r>
        <w:rPr>
          <w:bCs/>
          <w:lang w:val="en-US"/>
        </w:rPr>
        <w:t>Possible NR-U impacts</w:t>
      </w:r>
    </w:p>
    <w:p w14:paraId="23751909" w14:textId="054ABAF8" w:rsidR="00E12F69" w:rsidRDefault="00E12F69" w:rsidP="00A92CEA">
      <w:pPr>
        <w:pStyle w:val="Heading2"/>
      </w:pPr>
      <w:r>
        <w:t>2.</w:t>
      </w:r>
      <w:r w:rsidR="00E04D7B">
        <w:t>1</w:t>
      </w:r>
      <w:r>
        <w:t xml:space="preserve"> </w:t>
      </w:r>
      <w:r w:rsidRPr="00E12F69">
        <w:t>Enhancements to SCGFailureInformation reporting</w:t>
      </w:r>
    </w:p>
    <w:p w14:paraId="2106A053" w14:textId="6FDC7B01" w:rsidR="003621DE" w:rsidRDefault="00DE645E" w:rsidP="00DE645E">
      <w:pPr>
        <w:rPr>
          <w:rFonts w:ascii="Arial" w:hAnsi="Arial" w:cs="Arial"/>
          <w:lang w:val="en-US"/>
        </w:rPr>
      </w:pPr>
      <w:r w:rsidRPr="00DE645E">
        <w:rPr>
          <w:rFonts w:ascii="Arial" w:hAnsi="Arial" w:cs="Arial"/>
          <w:lang w:val="en-US"/>
        </w:rPr>
        <w:t xml:space="preserve">As highlighted in our contribution </w:t>
      </w:r>
      <w:r w:rsidRPr="00DE645E">
        <w:rPr>
          <w:rFonts w:ascii="Arial" w:hAnsi="Arial" w:cs="Arial"/>
          <w:lang w:val="en-US"/>
        </w:rPr>
        <w:fldChar w:fldCharType="begin"/>
      </w:r>
      <w:r w:rsidRPr="00DE645E">
        <w:rPr>
          <w:rFonts w:ascii="Arial" w:hAnsi="Arial" w:cs="Arial"/>
          <w:lang w:val="en-US"/>
        </w:rPr>
        <w:instrText xml:space="preserve"> REF _Ref47108961 \r \h </w:instrText>
      </w:r>
      <w:r>
        <w:rPr>
          <w:rFonts w:ascii="Arial" w:hAnsi="Arial" w:cs="Arial"/>
          <w:lang w:val="en-US"/>
        </w:rPr>
        <w:instrText xml:space="preserve"> \* MERGEFORMAT </w:instrText>
      </w:r>
      <w:r w:rsidRPr="00DE645E">
        <w:rPr>
          <w:rFonts w:ascii="Arial" w:hAnsi="Arial" w:cs="Arial"/>
          <w:lang w:val="en-US"/>
        </w:rPr>
      </w:r>
      <w:r w:rsidRPr="00DE645E">
        <w:rPr>
          <w:rFonts w:ascii="Arial" w:hAnsi="Arial" w:cs="Arial"/>
          <w:lang w:val="en-US"/>
        </w:rPr>
        <w:fldChar w:fldCharType="separate"/>
      </w:r>
      <w:r w:rsidR="00A759E7">
        <w:rPr>
          <w:rFonts w:ascii="Arial" w:hAnsi="Arial" w:cs="Arial"/>
          <w:lang w:val="en-US"/>
        </w:rPr>
        <w:t>[2]</w:t>
      </w:r>
      <w:r w:rsidRPr="00DE645E">
        <w:rPr>
          <w:rFonts w:ascii="Arial" w:hAnsi="Arial" w:cs="Arial"/>
          <w:lang w:val="en-US"/>
        </w:rPr>
        <w:fldChar w:fldCharType="end"/>
      </w:r>
      <w:r w:rsidRPr="00DE645E">
        <w:rPr>
          <w:rFonts w:ascii="Arial" w:hAnsi="Arial" w:cs="Arial"/>
          <w:lang w:val="en-US"/>
        </w:rPr>
        <w:t xml:space="preserve">, the SCGFailureInformation reporting lacks </w:t>
      </w:r>
      <w:r>
        <w:rPr>
          <w:rFonts w:ascii="Arial" w:hAnsi="Arial" w:cs="Arial"/>
          <w:lang w:val="en-US"/>
        </w:rPr>
        <w:t xml:space="preserve">some information that instead are present in the RLF report. </w:t>
      </w:r>
      <w:r>
        <w:rPr>
          <w:rFonts w:ascii="Arial" w:hAnsi="Arial" w:cs="Arial"/>
          <w:lang w:val="en-US"/>
        </w:rPr>
        <w:br/>
        <w:t xml:space="preserve">In particular, </w:t>
      </w:r>
      <w:r w:rsidRPr="001930F1">
        <w:rPr>
          <w:rFonts w:ascii="Arial" w:hAnsi="Arial" w:cs="Arial"/>
          <w:lang w:val="en-US"/>
        </w:rPr>
        <w:t xml:space="preserve">in SCGFailureInformationNR message and SCGFailureInformation message, the perRAInfoList field is not included and thus MN or SN is unaware of any RA related issues that led to the RLF on SCG. </w:t>
      </w:r>
      <w:r w:rsidR="003621DE" w:rsidRPr="001930F1">
        <w:rPr>
          <w:rFonts w:ascii="Arial" w:hAnsi="Arial" w:cs="Arial"/>
          <w:lang w:val="en-US"/>
        </w:rPr>
        <w:t>W</w:t>
      </w:r>
      <w:r w:rsidR="00A741D6" w:rsidRPr="001930F1">
        <w:rPr>
          <w:rFonts w:ascii="Arial" w:hAnsi="Arial" w:cs="Arial"/>
          <w:lang w:val="en-US"/>
        </w:rPr>
        <w:t xml:space="preserve">e also note that the following fields are missing in the SCGFailureInformationEUTRA message, </w:t>
      </w:r>
      <w:r w:rsidR="00A741D6" w:rsidRPr="001930F1">
        <w:rPr>
          <w:rFonts w:ascii="Arial" w:hAnsi="Arial" w:cs="Arial"/>
          <w:lang w:val="en-US"/>
        </w:rPr>
        <w:lastRenderedPageBreak/>
        <w:t>SCGFailureInformationNR message and SCGFailureInformation message: previousPSCellID, failedPSCellID, connectionFailureType</w:t>
      </w:r>
      <w:r w:rsidR="00FC7012" w:rsidRPr="001930F1">
        <w:rPr>
          <w:rFonts w:ascii="Arial" w:hAnsi="Arial" w:cs="Arial"/>
          <w:lang w:val="en-US"/>
        </w:rPr>
        <w:t xml:space="preserve">, </w:t>
      </w:r>
      <w:r w:rsidR="00A741D6" w:rsidRPr="001930F1">
        <w:rPr>
          <w:rFonts w:ascii="Arial" w:hAnsi="Arial" w:cs="Arial"/>
          <w:lang w:val="en-US"/>
        </w:rPr>
        <w:t>timeC</w:t>
      </w:r>
      <w:r w:rsidR="001930F1">
        <w:rPr>
          <w:rFonts w:ascii="Arial" w:hAnsi="Arial" w:cs="Arial"/>
          <w:lang w:val="en-US"/>
        </w:rPr>
        <w:t>o</w:t>
      </w:r>
      <w:r w:rsidR="00A741D6" w:rsidRPr="001930F1">
        <w:rPr>
          <w:rFonts w:ascii="Arial" w:hAnsi="Arial" w:cs="Arial"/>
          <w:lang w:val="en-US"/>
        </w:rPr>
        <w:t>nnFailure fields</w:t>
      </w:r>
      <w:r w:rsidR="00FC7012" w:rsidRPr="001930F1">
        <w:rPr>
          <w:rFonts w:ascii="Arial" w:hAnsi="Arial" w:cs="Arial"/>
          <w:lang w:val="en-US"/>
        </w:rPr>
        <w:t>. Those fields can</w:t>
      </w:r>
      <w:r w:rsidR="00A741D6" w:rsidRPr="001930F1">
        <w:rPr>
          <w:rFonts w:ascii="Arial" w:hAnsi="Arial" w:cs="Arial"/>
          <w:lang w:val="en-US"/>
        </w:rPr>
        <w:t xml:space="preserve"> aid the SN initiated SN change procedure</w:t>
      </w:r>
      <w:r w:rsidR="00FC7012" w:rsidRPr="001930F1">
        <w:rPr>
          <w:rFonts w:ascii="Arial" w:hAnsi="Arial" w:cs="Arial"/>
          <w:lang w:val="en-US"/>
        </w:rPr>
        <w:t>, therefore it is beneficial to include them</w:t>
      </w:r>
      <w:r w:rsidR="003621DE" w:rsidRPr="001930F1">
        <w:rPr>
          <w:rFonts w:ascii="Arial" w:hAnsi="Arial" w:cs="Arial"/>
          <w:lang w:val="en-US"/>
        </w:rPr>
        <w:t>.</w:t>
      </w:r>
    </w:p>
    <w:p w14:paraId="627E5A50" w14:textId="6C8149B5" w:rsidR="00CA46C9" w:rsidRPr="00CA46C9" w:rsidRDefault="00467415" w:rsidP="00DE645E">
      <w:pPr>
        <w:rPr>
          <w:rFonts w:ascii="Arial" w:hAnsi="Arial" w:cs="Arial"/>
          <w:lang w:val="en-US"/>
        </w:rPr>
      </w:pPr>
      <w:r>
        <w:rPr>
          <w:rFonts w:ascii="Arial" w:hAnsi="Arial" w:cs="Arial"/>
          <w:lang w:val="en-US"/>
        </w:rPr>
        <w:t xml:space="preserve">RAN2 should discuss whether these missing pieces of information should be directly included in the </w:t>
      </w:r>
      <w:r w:rsidRPr="001930F1">
        <w:rPr>
          <w:rFonts w:ascii="Arial" w:hAnsi="Arial" w:cs="Arial"/>
          <w:lang w:val="en-US"/>
        </w:rPr>
        <w:t>SCGFailureInformationEUTRA</w:t>
      </w:r>
      <w:r w:rsidR="007F2A74">
        <w:rPr>
          <w:rFonts w:ascii="Arial" w:hAnsi="Arial" w:cs="Arial"/>
          <w:lang w:val="en-US"/>
        </w:rPr>
        <w:t>/</w:t>
      </w:r>
      <w:r w:rsidRPr="001930F1">
        <w:rPr>
          <w:rFonts w:ascii="Arial" w:hAnsi="Arial" w:cs="Arial"/>
          <w:lang w:val="en-US"/>
        </w:rPr>
        <w:t>SCGFailureInformationNR</w:t>
      </w:r>
      <w:r w:rsidR="007F2A74">
        <w:rPr>
          <w:rFonts w:ascii="Arial" w:hAnsi="Arial" w:cs="Arial"/>
          <w:lang w:val="en-US"/>
        </w:rPr>
        <w:t>/</w:t>
      </w:r>
      <w:r w:rsidRPr="001930F1">
        <w:rPr>
          <w:rFonts w:ascii="Arial" w:hAnsi="Arial" w:cs="Arial"/>
          <w:lang w:val="en-US"/>
        </w:rPr>
        <w:t>SCGFailureInformation</w:t>
      </w:r>
      <w:r w:rsidR="007F2A74">
        <w:rPr>
          <w:rFonts w:ascii="Arial" w:hAnsi="Arial" w:cs="Arial"/>
          <w:lang w:val="en-US"/>
        </w:rPr>
        <w:t xml:space="preserve"> or in separate messages.</w:t>
      </w:r>
      <w:r w:rsidR="00CA46C9">
        <w:rPr>
          <w:rFonts w:ascii="Arial" w:hAnsi="Arial" w:cs="Arial"/>
          <w:lang w:val="en-US"/>
        </w:rPr>
        <w:t xml:space="preserve"> In our understanding </w:t>
      </w:r>
      <w:r w:rsidR="00CA46C9" w:rsidRPr="00CA46C9">
        <w:rPr>
          <w:rFonts w:ascii="Arial" w:hAnsi="Arial" w:cs="Arial"/>
          <w:lang w:val="en-US"/>
        </w:rPr>
        <w:t>adding such information in the SCG failure information messages may significantly increases the size of this report substantially which is not desired, especially because the SCGFailureInformation report should be delivered quickly reliably in order to minimize the service interruptions. Such concern should not be neglected, especially e.g. for URLLC type of scenarios.</w:t>
      </w:r>
    </w:p>
    <w:p w14:paraId="36F59718" w14:textId="05B48630" w:rsidR="00CA46C9" w:rsidRPr="00CA46C9" w:rsidRDefault="00CA46C9" w:rsidP="00DE645E">
      <w:pPr>
        <w:rPr>
          <w:rFonts w:ascii="Arial" w:hAnsi="Arial" w:cs="Arial"/>
          <w:lang w:val="en-US"/>
        </w:rPr>
      </w:pPr>
      <w:r w:rsidRPr="00CA46C9">
        <w:rPr>
          <w:rFonts w:ascii="Arial" w:hAnsi="Arial" w:cs="Arial"/>
          <w:lang w:val="en-US"/>
        </w:rPr>
        <w:t xml:space="preserve">We will therefore propose to include such MRO information in a separate message that the network can inquiry after the SCG failure at any more suitable time when the link is stable, similar to the RLF report. </w:t>
      </w:r>
    </w:p>
    <w:p w14:paraId="287E6ED2" w14:textId="78AA4BD0" w:rsidR="003621DE" w:rsidRDefault="003621DE" w:rsidP="003621DE">
      <w:pPr>
        <w:pStyle w:val="Proposal"/>
        <w:rPr>
          <w:lang w:val="en-US"/>
        </w:rPr>
      </w:pPr>
      <w:bookmarkStart w:id="1" w:name="_Toc68197394"/>
      <w:r>
        <w:rPr>
          <w:rFonts w:cs="Arial"/>
          <w:lang w:val="en-US"/>
        </w:rPr>
        <w:t xml:space="preserve">Include </w:t>
      </w:r>
      <w:r>
        <w:rPr>
          <w:lang w:val="en-US"/>
        </w:rPr>
        <w:t xml:space="preserve">perRAInfoList field </w:t>
      </w:r>
      <w:r w:rsidR="00CA46C9">
        <w:rPr>
          <w:lang w:val="en-US"/>
        </w:rPr>
        <w:t xml:space="preserve">related to </w:t>
      </w:r>
      <w:r w:rsidR="00F90803">
        <w:rPr>
          <w:lang w:val="en-US"/>
        </w:rPr>
        <w:t xml:space="preserve">NR </w:t>
      </w:r>
      <w:r>
        <w:rPr>
          <w:lang w:val="en-US"/>
        </w:rPr>
        <w:t>SCG</w:t>
      </w:r>
      <w:r w:rsidR="00CA46C9">
        <w:rPr>
          <w:lang w:val="en-US"/>
        </w:rPr>
        <w:t xml:space="preserve"> f</w:t>
      </w:r>
      <w:r>
        <w:rPr>
          <w:lang w:val="en-US"/>
        </w:rPr>
        <w:t>ailure</w:t>
      </w:r>
      <w:r w:rsidR="00441495">
        <w:rPr>
          <w:lang w:val="en-US"/>
        </w:rPr>
        <w:t>s</w:t>
      </w:r>
      <w:r w:rsidR="00CA46C9">
        <w:rPr>
          <w:lang w:val="en-US"/>
        </w:rPr>
        <w:t xml:space="preserve"> in a separate </w:t>
      </w:r>
      <w:r>
        <w:rPr>
          <w:lang w:val="en-US"/>
        </w:rPr>
        <w:t>message</w:t>
      </w:r>
      <w:r w:rsidR="00CA46C9">
        <w:rPr>
          <w:lang w:val="en-US"/>
        </w:rPr>
        <w:t>, rather than in</w:t>
      </w:r>
      <w:r>
        <w:rPr>
          <w:lang w:val="en-US"/>
        </w:rPr>
        <w:t xml:space="preserve"> </w:t>
      </w:r>
      <w:r w:rsidR="00441495">
        <w:rPr>
          <w:lang w:val="en-US"/>
        </w:rPr>
        <w:t xml:space="preserve">the </w:t>
      </w:r>
      <w:r w:rsidR="00CA46C9">
        <w:rPr>
          <w:lang w:val="en-US"/>
        </w:rPr>
        <w:t>SCGFailureInformationNR</w:t>
      </w:r>
      <w:r w:rsidR="00441495">
        <w:rPr>
          <w:lang w:val="en-US"/>
        </w:rPr>
        <w:t>/</w:t>
      </w:r>
      <w:r>
        <w:rPr>
          <w:lang w:val="en-US"/>
        </w:rPr>
        <w:t xml:space="preserve"> SCGFailureInformation message.</w:t>
      </w:r>
      <w:bookmarkEnd w:id="1"/>
    </w:p>
    <w:p w14:paraId="006D2577" w14:textId="57F41CFE" w:rsidR="003621DE" w:rsidRDefault="003B686D" w:rsidP="003621DE">
      <w:pPr>
        <w:pStyle w:val="Proposal"/>
        <w:rPr>
          <w:lang w:val="en-US"/>
        </w:rPr>
      </w:pPr>
      <w:bookmarkStart w:id="2" w:name="_Toc68197395"/>
      <w:r>
        <w:rPr>
          <w:rFonts w:cs="Arial"/>
          <w:lang w:val="en-US"/>
        </w:rPr>
        <w:t xml:space="preserve">Include </w:t>
      </w:r>
      <w:r>
        <w:rPr>
          <w:lang w:val="en-US"/>
        </w:rPr>
        <w:t xml:space="preserve">previousPSCellID, failedPSCellID, </w:t>
      </w:r>
      <w:r w:rsidRPr="00C137FF">
        <w:rPr>
          <w:lang w:val="en-US"/>
        </w:rPr>
        <w:t>connectionFailureType</w:t>
      </w:r>
      <w:r>
        <w:rPr>
          <w:lang w:val="en-US"/>
        </w:rPr>
        <w:t xml:space="preserve"> and timeC</w:t>
      </w:r>
      <w:r w:rsidR="001930F1">
        <w:rPr>
          <w:lang w:val="en-US"/>
        </w:rPr>
        <w:t>o</w:t>
      </w:r>
      <w:r>
        <w:rPr>
          <w:lang w:val="en-US"/>
        </w:rPr>
        <w:t xml:space="preserve">nnFailure </w:t>
      </w:r>
      <w:r w:rsidR="00441495">
        <w:rPr>
          <w:lang w:val="en-US"/>
        </w:rPr>
        <w:t xml:space="preserve">related to </w:t>
      </w:r>
      <w:r w:rsidR="0066204B">
        <w:rPr>
          <w:lang w:val="en-US"/>
        </w:rPr>
        <w:t xml:space="preserve">NR/EUTRA </w:t>
      </w:r>
      <w:r w:rsidR="00441495">
        <w:rPr>
          <w:lang w:val="en-US"/>
        </w:rPr>
        <w:t xml:space="preserve">SCG failures in a separate message, rather than </w:t>
      </w:r>
      <w:r>
        <w:rPr>
          <w:lang w:val="en-US"/>
        </w:rPr>
        <w:t>in the SCGFailureInformationEUTRA</w:t>
      </w:r>
      <w:r w:rsidR="00441495">
        <w:rPr>
          <w:lang w:val="en-US"/>
        </w:rPr>
        <w:t>/</w:t>
      </w:r>
      <w:r>
        <w:rPr>
          <w:lang w:val="en-US"/>
        </w:rPr>
        <w:t>SCGFailureInformationNR</w:t>
      </w:r>
      <w:r w:rsidR="00441495">
        <w:rPr>
          <w:lang w:val="en-US"/>
        </w:rPr>
        <w:t>/</w:t>
      </w:r>
      <w:r>
        <w:rPr>
          <w:lang w:val="en-US"/>
        </w:rPr>
        <w:t>SCGFailureInformation message.</w:t>
      </w:r>
      <w:bookmarkEnd w:id="2"/>
    </w:p>
    <w:p w14:paraId="010D9AA4" w14:textId="6B9930C6" w:rsidR="00441495" w:rsidRDefault="00441495" w:rsidP="003621DE">
      <w:pPr>
        <w:pStyle w:val="Proposal"/>
        <w:rPr>
          <w:lang w:val="en-US"/>
        </w:rPr>
      </w:pPr>
      <w:bookmarkStart w:id="3" w:name="_Toc68197396"/>
      <w:r>
        <w:rPr>
          <w:rFonts w:cs="Arial"/>
          <w:lang w:val="en-US"/>
        </w:rPr>
        <w:t>The UE transmits the above message when the network requests it, similar to the RLF-report.</w:t>
      </w:r>
      <w:bookmarkEnd w:id="3"/>
    </w:p>
    <w:p w14:paraId="195FB0C6" w14:textId="5A19F620" w:rsidR="007122A1" w:rsidRDefault="007122A1" w:rsidP="001174E1">
      <w:pPr>
        <w:pStyle w:val="Heading2"/>
      </w:pPr>
      <w:r w:rsidRPr="00BE70C3">
        <w:rPr>
          <w:rStyle w:val="Heading2Char"/>
        </w:rPr>
        <w:t>2.</w:t>
      </w:r>
      <w:r w:rsidR="0019296C">
        <w:rPr>
          <w:rStyle w:val="Heading2Char"/>
        </w:rPr>
        <w:t>2</w:t>
      </w:r>
      <w:r>
        <w:rPr>
          <w:rStyle w:val="Heading2Char"/>
        </w:rPr>
        <w:t xml:space="preserve"> </w:t>
      </w:r>
      <w:r w:rsidRPr="008C3DC8">
        <w:t>Mobility History Information Reporting</w:t>
      </w:r>
    </w:p>
    <w:p w14:paraId="205F6EF9" w14:textId="40904369" w:rsidR="006854D4" w:rsidRDefault="006854D4" w:rsidP="00B5213B">
      <w:pPr>
        <w:rPr>
          <w:rFonts w:ascii="Arial" w:hAnsi="Arial" w:cs="Arial"/>
          <w:lang w:val="en-US"/>
        </w:rPr>
      </w:pPr>
      <w:r>
        <w:rPr>
          <w:rFonts w:ascii="Arial" w:hAnsi="Arial" w:cs="Arial"/>
          <w:lang w:val="en-US"/>
        </w:rPr>
        <w:t>In email discussion 852</w:t>
      </w:r>
      <w:r w:rsidR="00854E88">
        <w:rPr>
          <w:rFonts w:ascii="Arial" w:hAnsi="Arial" w:cs="Arial"/>
          <w:lang w:val="en-US"/>
        </w:rPr>
        <w:t xml:space="preserve"> </w:t>
      </w:r>
      <w:r w:rsidR="00854E88">
        <w:rPr>
          <w:rFonts w:ascii="Arial" w:hAnsi="Arial" w:cs="Arial"/>
          <w:lang w:val="en-US"/>
        </w:rPr>
        <w:fldChar w:fldCharType="begin"/>
      </w:r>
      <w:r w:rsidR="00854E88">
        <w:rPr>
          <w:rFonts w:ascii="Arial" w:hAnsi="Arial" w:cs="Arial"/>
          <w:lang w:val="en-US"/>
        </w:rPr>
        <w:instrText xml:space="preserve"> REF _Ref68167528 \r \h </w:instrText>
      </w:r>
      <w:r w:rsidR="00854E88">
        <w:rPr>
          <w:rFonts w:ascii="Arial" w:hAnsi="Arial" w:cs="Arial"/>
          <w:lang w:val="en-US"/>
        </w:rPr>
      </w:r>
      <w:r w:rsidR="00854E88">
        <w:rPr>
          <w:rFonts w:ascii="Arial" w:hAnsi="Arial" w:cs="Arial"/>
          <w:lang w:val="en-US"/>
        </w:rPr>
        <w:fldChar w:fldCharType="separate"/>
      </w:r>
      <w:r w:rsidR="00A759E7">
        <w:rPr>
          <w:rFonts w:ascii="Arial" w:hAnsi="Arial" w:cs="Arial"/>
          <w:lang w:val="en-US"/>
        </w:rPr>
        <w:t>[3]</w:t>
      </w:r>
      <w:r w:rsidR="00854E88">
        <w:rPr>
          <w:rFonts w:ascii="Arial" w:hAnsi="Arial" w:cs="Arial"/>
          <w:lang w:val="en-US"/>
        </w:rPr>
        <w:fldChar w:fldCharType="end"/>
      </w:r>
      <w:r>
        <w:rPr>
          <w:rFonts w:ascii="Arial" w:hAnsi="Arial" w:cs="Arial"/>
          <w:lang w:val="en-US"/>
        </w:rPr>
        <w:t>, companies shared their views on some</w:t>
      </w:r>
      <w:r w:rsidR="00CC13D3">
        <w:rPr>
          <w:rFonts w:ascii="Arial" w:hAnsi="Arial" w:cs="Arial"/>
          <w:lang w:val="en-US"/>
        </w:rPr>
        <w:t xml:space="preserve"> aspects related to MHI.</w:t>
      </w:r>
      <w:r w:rsidR="006749E5">
        <w:rPr>
          <w:rFonts w:ascii="Arial" w:hAnsi="Arial" w:cs="Arial"/>
          <w:lang w:val="en-US"/>
        </w:rPr>
        <w:t xml:space="preserve"> </w:t>
      </w:r>
      <w:r w:rsidR="00C95015">
        <w:rPr>
          <w:rFonts w:ascii="Arial" w:hAnsi="Arial" w:cs="Arial"/>
          <w:lang w:val="en-US"/>
        </w:rPr>
        <w:t xml:space="preserve">Companies discussed whether PSCell information should be nested inside of PCell MHI report or should be a separate list. It seems that most companies agree that the </w:t>
      </w:r>
      <w:r w:rsidR="00172D10">
        <w:rPr>
          <w:rFonts w:ascii="Arial" w:hAnsi="Arial" w:cs="Arial"/>
          <w:lang w:val="en-US"/>
        </w:rPr>
        <w:t>solution is to have PSCell information nested inside PCell MHI report</w:t>
      </w:r>
      <w:r w:rsidR="006873AD">
        <w:rPr>
          <w:rFonts w:ascii="Arial" w:hAnsi="Arial" w:cs="Arial"/>
          <w:lang w:val="en-US"/>
        </w:rPr>
        <w:t>, so that the association between PCell and visited PSCell while connected to this PCell will be given implicitly.</w:t>
      </w:r>
    </w:p>
    <w:p w14:paraId="438D838C" w14:textId="6680DE7D" w:rsidR="00172D10" w:rsidRDefault="00E34FF9" w:rsidP="00006FE1">
      <w:pPr>
        <w:pStyle w:val="Proposal"/>
      </w:pPr>
      <w:bookmarkStart w:id="4" w:name="_Toc68197397"/>
      <w:r>
        <w:t>PSCell MHI should be nested within the PCell MHI</w:t>
      </w:r>
      <w:r w:rsidR="00172D10">
        <w:t>.</w:t>
      </w:r>
      <w:bookmarkEnd w:id="4"/>
    </w:p>
    <w:p w14:paraId="11A1870E" w14:textId="4C9DC0CC" w:rsidR="00C625CA" w:rsidRDefault="00A62C80" w:rsidP="00B5213B">
      <w:pPr>
        <w:rPr>
          <w:rFonts w:ascii="Arial" w:hAnsi="Arial" w:cs="Arial"/>
        </w:rPr>
      </w:pPr>
      <w:r>
        <w:rPr>
          <w:rFonts w:ascii="Arial" w:hAnsi="Arial" w:cs="Arial"/>
        </w:rPr>
        <w:t>In our view also the LTE specification should be enhanced to include PSCell MHI. Additionally, a</w:t>
      </w:r>
      <w:r w:rsidR="00FE2692">
        <w:rPr>
          <w:rFonts w:ascii="Arial" w:hAnsi="Arial" w:cs="Arial"/>
        </w:rPr>
        <w:t xml:space="preserve">ccording to 36.331, UEs only include E-UTRAN related PCell information in the MHI report, </w:t>
      </w:r>
      <w:r>
        <w:rPr>
          <w:rFonts w:ascii="Arial" w:hAnsi="Arial" w:cs="Arial"/>
        </w:rPr>
        <w:t>and the time spent</w:t>
      </w:r>
      <w:r w:rsidR="00FE2692">
        <w:rPr>
          <w:rFonts w:ascii="Arial" w:hAnsi="Arial" w:cs="Arial"/>
        </w:rPr>
        <w:t xml:space="preserve"> outside E-UTRAN.</w:t>
      </w:r>
      <w:r>
        <w:rPr>
          <w:rFonts w:ascii="Arial" w:hAnsi="Arial" w:cs="Arial"/>
        </w:rPr>
        <w:t xml:space="preserve"> As a consequence, the UE will not include the list of NR visited cells in the LTE MHI, so that it will not be possible for an LTE cell to retrieve the list of NR visited cells, and also to distinguish whether during the time spent outside EUTRA, the UE had coverage issues or it was simply visiting NR cells.</w:t>
      </w:r>
      <w:r w:rsidR="00C625CA">
        <w:rPr>
          <w:rFonts w:ascii="Arial" w:hAnsi="Arial" w:cs="Arial"/>
        </w:rPr>
        <w:t xml:space="preserve"> </w:t>
      </w:r>
    </w:p>
    <w:p w14:paraId="76593DAD" w14:textId="13B9DA1C" w:rsidR="00C625CA" w:rsidRPr="00C625CA" w:rsidRDefault="00A62C80" w:rsidP="00A62C80">
      <w:pPr>
        <w:pStyle w:val="Observation"/>
        <w:rPr>
          <w:rFonts w:cs="Arial"/>
        </w:rPr>
      </w:pPr>
      <w:bookmarkStart w:id="5" w:name="_Toc68197391"/>
      <w:r>
        <w:rPr>
          <w:lang w:eastAsia="zh-CN"/>
        </w:rPr>
        <w:t>Current TS36.331 does not allow the UE to report the list of NR visited cell. Therefore, it will not be possible for the network to retrieve from the LTE MHI, the NR visited cell and hence also to determine whether during the time spent outside E-UTRA the UE was out-of-coverage or visiting NR cells.</w:t>
      </w:r>
      <w:bookmarkEnd w:id="5"/>
    </w:p>
    <w:p w14:paraId="1B283BA4" w14:textId="6426BAD7" w:rsidR="002E71BD" w:rsidRDefault="00533DF6" w:rsidP="00B5213B">
      <w:pPr>
        <w:rPr>
          <w:rFonts w:ascii="Arial" w:hAnsi="Arial" w:cs="Arial"/>
        </w:rPr>
      </w:pPr>
      <w:r>
        <w:rPr>
          <w:rFonts w:ascii="Arial" w:hAnsi="Arial" w:cs="Arial"/>
        </w:rPr>
        <w:t>Given the above observation, it is proposed to enhance the MHI in TS 36.331 so that it includes the list of visited NR PCells and PSCells. This would be imply aligning the MHI structure of TS 38.331 and TS 36.331.</w:t>
      </w:r>
    </w:p>
    <w:p w14:paraId="43D497DB" w14:textId="3E727CA5" w:rsidR="00E1068A" w:rsidRPr="002E71BD" w:rsidRDefault="00E1068A" w:rsidP="00367A9C">
      <w:pPr>
        <w:pStyle w:val="Proposal"/>
        <w:rPr>
          <w:rFonts w:cs="Arial"/>
          <w:lang w:val="en-US"/>
        </w:rPr>
      </w:pPr>
      <w:r w:rsidRPr="002E71BD">
        <w:rPr>
          <w:rFonts w:cs="Arial"/>
        </w:rPr>
        <w:t xml:space="preserve"> </w:t>
      </w:r>
      <w:bookmarkStart w:id="6" w:name="_Toc68197398"/>
      <w:r w:rsidR="00533DF6">
        <w:rPr>
          <w:rFonts w:cs="Arial"/>
        </w:rPr>
        <w:t xml:space="preserve">Include </w:t>
      </w:r>
      <w:r w:rsidR="00847935">
        <w:rPr>
          <w:rFonts w:cs="Arial"/>
        </w:rPr>
        <w:t>the list of visited NR PCells and PSCells</w:t>
      </w:r>
      <w:r w:rsidR="00533DF6">
        <w:rPr>
          <w:rFonts w:cs="Arial"/>
        </w:rPr>
        <w:t xml:space="preserve"> </w:t>
      </w:r>
      <w:r w:rsidR="00D71339">
        <w:rPr>
          <w:rFonts w:cs="Arial"/>
        </w:rPr>
        <w:t xml:space="preserve">in the </w:t>
      </w:r>
      <w:r w:rsidR="00775CCB" w:rsidRPr="00DE5341">
        <w:t>VisitedCellInfoList</w:t>
      </w:r>
      <w:r w:rsidR="00775CCB">
        <w:rPr>
          <w:rFonts w:cs="Arial"/>
        </w:rPr>
        <w:t xml:space="preserve"> of </w:t>
      </w:r>
      <w:r w:rsidR="00533DF6">
        <w:rPr>
          <w:rFonts w:cs="Arial"/>
        </w:rPr>
        <w:t>TS</w:t>
      </w:r>
      <w:r w:rsidR="00775CCB">
        <w:rPr>
          <w:rFonts w:cs="Arial"/>
        </w:rPr>
        <w:t xml:space="preserve"> </w:t>
      </w:r>
      <w:r w:rsidR="00533DF6">
        <w:rPr>
          <w:rFonts w:cs="Arial"/>
        </w:rPr>
        <w:t>36.331</w:t>
      </w:r>
      <w:r w:rsidR="00533DF6">
        <w:rPr>
          <w:rFonts w:cs="Arial"/>
          <w:lang w:val="en-US"/>
        </w:rPr>
        <w:t xml:space="preserve"> i.e.</w:t>
      </w:r>
      <w:r w:rsidR="00010787">
        <w:rPr>
          <w:rFonts w:cs="Arial"/>
          <w:lang w:val="en-US"/>
        </w:rPr>
        <w:t>,</w:t>
      </w:r>
      <w:r w:rsidR="00533DF6">
        <w:rPr>
          <w:rFonts w:cs="Arial"/>
          <w:lang w:val="en-US"/>
        </w:rPr>
        <w:t xml:space="preserve"> RAN2 to align the MHI of TS 38.331 and TS 36.331.</w:t>
      </w:r>
      <w:bookmarkEnd w:id="6"/>
    </w:p>
    <w:p w14:paraId="141D0924" w14:textId="5F2CB6B9" w:rsidR="00B238CC" w:rsidRDefault="00305813" w:rsidP="006418E3">
      <w:pPr>
        <w:rPr>
          <w:rFonts w:ascii="Arial" w:hAnsi="Arial" w:cs="Arial"/>
          <w:lang w:val="en-US"/>
        </w:rPr>
      </w:pPr>
      <w:r>
        <w:rPr>
          <w:rFonts w:ascii="Arial" w:hAnsi="Arial" w:cs="Arial"/>
          <w:lang w:val="en-US"/>
        </w:rPr>
        <w:t>Another</w:t>
      </w:r>
      <w:r w:rsidR="005E7A0A">
        <w:rPr>
          <w:rFonts w:ascii="Arial" w:hAnsi="Arial" w:cs="Arial"/>
          <w:lang w:val="en-US"/>
        </w:rPr>
        <w:t xml:space="preserve"> important issue discussed </w:t>
      </w:r>
      <w:r w:rsidR="00B03E4C">
        <w:rPr>
          <w:rFonts w:ascii="Arial" w:hAnsi="Arial" w:cs="Arial"/>
          <w:lang w:val="en-US"/>
        </w:rPr>
        <w:t xml:space="preserve">in discussion 852 </w:t>
      </w:r>
      <w:r w:rsidR="000F5A24">
        <w:rPr>
          <w:rFonts w:ascii="Arial" w:hAnsi="Arial" w:cs="Arial"/>
          <w:lang w:val="en-US"/>
        </w:rPr>
        <w:fldChar w:fldCharType="begin"/>
      </w:r>
      <w:r w:rsidR="000F5A24">
        <w:rPr>
          <w:rFonts w:ascii="Arial" w:hAnsi="Arial" w:cs="Arial"/>
          <w:lang w:val="en-US"/>
        </w:rPr>
        <w:instrText xml:space="preserve"> REF _Ref68167528 \r \h </w:instrText>
      </w:r>
      <w:r w:rsidR="000F5A24">
        <w:rPr>
          <w:rFonts w:ascii="Arial" w:hAnsi="Arial" w:cs="Arial"/>
          <w:lang w:val="en-US"/>
        </w:rPr>
      </w:r>
      <w:r w:rsidR="000F5A24">
        <w:rPr>
          <w:rFonts w:ascii="Arial" w:hAnsi="Arial" w:cs="Arial"/>
          <w:lang w:val="en-US"/>
        </w:rPr>
        <w:fldChar w:fldCharType="separate"/>
      </w:r>
      <w:r w:rsidR="00A759E7">
        <w:rPr>
          <w:rFonts w:ascii="Arial" w:hAnsi="Arial" w:cs="Arial"/>
          <w:lang w:val="en-US"/>
        </w:rPr>
        <w:t>[3]</w:t>
      </w:r>
      <w:r w:rsidR="000F5A24">
        <w:rPr>
          <w:rFonts w:ascii="Arial" w:hAnsi="Arial" w:cs="Arial"/>
          <w:lang w:val="en-US"/>
        </w:rPr>
        <w:fldChar w:fldCharType="end"/>
      </w:r>
      <w:r w:rsidR="000F5A24">
        <w:rPr>
          <w:rFonts w:ascii="Arial" w:hAnsi="Arial" w:cs="Arial"/>
          <w:lang w:val="en-US"/>
        </w:rPr>
        <w:t xml:space="preserve"> </w:t>
      </w:r>
      <w:r w:rsidR="005E7A0A">
        <w:rPr>
          <w:rFonts w:ascii="Arial" w:hAnsi="Arial" w:cs="Arial"/>
          <w:lang w:val="en-US"/>
        </w:rPr>
        <w:t xml:space="preserve">were whether </w:t>
      </w:r>
      <w:r w:rsidR="006871C4">
        <w:rPr>
          <w:rFonts w:ascii="Arial" w:hAnsi="Arial" w:cs="Arial"/>
          <w:lang w:val="en-US"/>
        </w:rPr>
        <w:t>PSCell MHI information is to be rep</w:t>
      </w:r>
      <w:r w:rsidR="007272D9">
        <w:rPr>
          <w:rFonts w:ascii="Arial" w:hAnsi="Arial" w:cs="Arial"/>
          <w:lang w:val="en-US"/>
        </w:rPr>
        <w:t>orted to both PCell (MN) and PSCell (SN) or only to PCell</w:t>
      </w:r>
      <w:r w:rsidR="008802E0">
        <w:rPr>
          <w:rFonts w:ascii="Arial" w:hAnsi="Arial" w:cs="Arial"/>
          <w:lang w:val="en-US"/>
        </w:rPr>
        <w:t>.</w:t>
      </w:r>
      <w:r w:rsidR="0084006E">
        <w:rPr>
          <w:rFonts w:ascii="Arial" w:hAnsi="Arial" w:cs="Arial"/>
          <w:lang w:val="en-US"/>
        </w:rPr>
        <w:t xml:space="preserve"> </w:t>
      </w:r>
    </w:p>
    <w:p w14:paraId="4CDCB1F0" w14:textId="21755C82" w:rsidR="001073E1" w:rsidRDefault="001372F0" w:rsidP="00B5213B">
      <w:pPr>
        <w:rPr>
          <w:rFonts w:ascii="Arial" w:hAnsi="Arial" w:cs="Arial"/>
          <w:lang w:val="en-US"/>
        </w:rPr>
      </w:pPr>
      <w:r>
        <w:rPr>
          <w:rFonts w:ascii="Arial" w:hAnsi="Arial" w:cs="Arial"/>
          <w:lang w:val="en-US"/>
        </w:rPr>
        <w:t>In our view, only sending the PSCell MHI to the PCell implies</w:t>
      </w:r>
      <w:r w:rsidR="00B8317E" w:rsidRPr="00AF0E62">
        <w:rPr>
          <w:rFonts w:ascii="Arial" w:hAnsi="Arial" w:cs="Arial"/>
          <w:lang w:val="en-US"/>
        </w:rPr>
        <w:t xml:space="preserve"> the SN should rely on the MN requesting the information related to the SN changes.</w:t>
      </w:r>
    </w:p>
    <w:p w14:paraId="2FC48C26" w14:textId="7C672516" w:rsidR="007C7A2B" w:rsidRDefault="003E4992" w:rsidP="00B5213B">
      <w:pPr>
        <w:rPr>
          <w:rFonts w:ascii="Arial" w:hAnsi="Arial" w:cs="Arial"/>
          <w:lang w:val="en-US"/>
        </w:rPr>
      </w:pPr>
      <w:r>
        <w:rPr>
          <w:rFonts w:ascii="Arial" w:hAnsi="Arial" w:cs="Arial"/>
          <w:lang w:val="en-US"/>
        </w:rPr>
        <w:t>Furthermore,</w:t>
      </w:r>
      <w:r w:rsidR="007D3294">
        <w:rPr>
          <w:rFonts w:ascii="Arial" w:hAnsi="Arial" w:cs="Arial"/>
          <w:lang w:val="en-US"/>
        </w:rPr>
        <w:t xml:space="preserve"> </w:t>
      </w:r>
      <w:r w:rsidR="001372F0">
        <w:rPr>
          <w:rFonts w:ascii="Arial" w:hAnsi="Arial" w:cs="Arial"/>
          <w:lang w:val="en-US"/>
        </w:rPr>
        <w:t xml:space="preserve">there might be deployment </w:t>
      </w:r>
      <w:r w:rsidR="007C1A58">
        <w:rPr>
          <w:rFonts w:ascii="Arial" w:hAnsi="Arial" w:cs="Arial"/>
          <w:lang w:val="en-US"/>
        </w:rPr>
        <w:t>scenario</w:t>
      </w:r>
      <w:r w:rsidR="001372F0">
        <w:rPr>
          <w:rFonts w:ascii="Arial" w:hAnsi="Arial" w:cs="Arial"/>
          <w:lang w:val="en-US"/>
        </w:rPr>
        <w:t xml:space="preserve">s, e.g. </w:t>
      </w:r>
      <w:r w:rsidR="007C1A58">
        <w:rPr>
          <w:rFonts w:ascii="Arial" w:hAnsi="Arial" w:cs="Arial"/>
          <w:lang w:val="en-US"/>
        </w:rPr>
        <w:t>i</w:t>
      </w:r>
      <w:r w:rsidR="001372F0">
        <w:rPr>
          <w:rFonts w:ascii="Arial" w:hAnsi="Arial" w:cs="Arial"/>
          <w:lang w:val="en-US"/>
        </w:rPr>
        <w:t>n</w:t>
      </w:r>
      <w:r w:rsidR="007C1A58">
        <w:rPr>
          <w:rFonts w:ascii="Arial" w:hAnsi="Arial" w:cs="Arial"/>
          <w:lang w:val="en-US"/>
        </w:rPr>
        <w:t xml:space="preserve"> EN-DC </w:t>
      </w:r>
      <w:r w:rsidR="001372F0">
        <w:rPr>
          <w:rFonts w:ascii="Arial" w:hAnsi="Arial" w:cs="Arial"/>
          <w:lang w:val="en-US"/>
        </w:rPr>
        <w:t xml:space="preserve">in which </w:t>
      </w:r>
      <w:r w:rsidR="007C1A58">
        <w:rPr>
          <w:rFonts w:ascii="Arial" w:hAnsi="Arial" w:cs="Arial"/>
          <w:lang w:val="en-US"/>
        </w:rPr>
        <w:t xml:space="preserve">the MN is a Rel-15 eNB and SN is </w:t>
      </w:r>
      <w:r w:rsidR="000D3FA9">
        <w:rPr>
          <w:rFonts w:ascii="Arial" w:hAnsi="Arial" w:cs="Arial"/>
          <w:lang w:val="en-US"/>
        </w:rPr>
        <w:t>Rel-17 gNB</w:t>
      </w:r>
      <w:r w:rsidR="001372F0">
        <w:rPr>
          <w:rFonts w:ascii="Arial" w:hAnsi="Arial" w:cs="Arial"/>
          <w:lang w:val="en-US"/>
        </w:rPr>
        <w:t>. Hence</w:t>
      </w:r>
      <w:r w:rsidR="00B238CC">
        <w:rPr>
          <w:rFonts w:ascii="Arial" w:hAnsi="Arial" w:cs="Arial"/>
          <w:lang w:val="en-US"/>
        </w:rPr>
        <w:t xml:space="preserve"> then </w:t>
      </w:r>
      <w:r w:rsidR="0037739D">
        <w:rPr>
          <w:rFonts w:ascii="Arial" w:hAnsi="Arial" w:cs="Arial"/>
          <w:lang w:val="en-US"/>
        </w:rPr>
        <w:t>MN (and PCell) doesn’t have the capability to fetch MHI information</w:t>
      </w:r>
      <w:r w:rsidR="00811BB3">
        <w:rPr>
          <w:rFonts w:ascii="Arial" w:hAnsi="Arial" w:cs="Arial"/>
          <w:lang w:val="en-US"/>
        </w:rPr>
        <w:t xml:space="preserve">. Although the UE has full MHI information logged including PCell and PSCell, such restriction hinders network to collect the report from UE. </w:t>
      </w:r>
    </w:p>
    <w:p w14:paraId="0E1BD79F" w14:textId="242DBD0A" w:rsidR="007C7A2B" w:rsidRPr="002071A5" w:rsidRDefault="007C7A2B" w:rsidP="00367A9C">
      <w:pPr>
        <w:pStyle w:val="Observation"/>
        <w:rPr>
          <w:rFonts w:cs="Arial"/>
          <w:lang w:val="en-US"/>
        </w:rPr>
      </w:pPr>
      <w:bookmarkStart w:id="7" w:name="_Toc68197392"/>
      <w:r w:rsidRPr="002071A5">
        <w:rPr>
          <w:lang w:val="en-US" w:eastAsia="zh-CN"/>
        </w:rPr>
        <w:t xml:space="preserve">In EN-DC scenario, sending MHI information only to PCell may result in loss of information </w:t>
      </w:r>
      <w:r w:rsidR="002071A5" w:rsidRPr="002071A5">
        <w:rPr>
          <w:lang w:val="en-US" w:eastAsia="zh-CN"/>
        </w:rPr>
        <w:t>from the UE</w:t>
      </w:r>
      <w:r w:rsidR="001372F0">
        <w:rPr>
          <w:lang w:val="en-US" w:eastAsia="zh-CN"/>
        </w:rPr>
        <w:t>.</w:t>
      </w:r>
      <w:bookmarkEnd w:id="7"/>
    </w:p>
    <w:p w14:paraId="06F219E8" w14:textId="7148351A" w:rsidR="00E856B0" w:rsidRDefault="00F526EF" w:rsidP="00E00312">
      <w:pPr>
        <w:jc w:val="both"/>
        <w:rPr>
          <w:rFonts w:ascii="Arial" w:hAnsi="Arial" w:cs="Arial"/>
          <w:lang w:val="en-US"/>
        </w:rPr>
      </w:pPr>
      <w:r>
        <w:rPr>
          <w:rFonts w:ascii="Arial" w:hAnsi="Arial" w:cs="Arial"/>
          <w:lang w:val="en-US"/>
        </w:rPr>
        <w:lastRenderedPageBreak/>
        <w:t xml:space="preserve">It would be more efficient if </w:t>
      </w:r>
      <w:r w:rsidR="002071A5">
        <w:rPr>
          <w:rFonts w:ascii="Arial" w:hAnsi="Arial" w:cs="Arial"/>
          <w:lang w:val="en-US"/>
        </w:rPr>
        <w:t xml:space="preserve">the SN can fetch </w:t>
      </w:r>
      <w:r>
        <w:rPr>
          <w:rFonts w:ascii="Arial" w:hAnsi="Arial" w:cs="Arial"/>
          <w:lang w:val="en-US"/>
        </w:rPr>
        <w:t xml:space="preserve">autonomously </w:t>
      </w:r>
      <w:r w:rsidR="002071A5">
        <w:rPr>
          <w:rFonts w:ascii="Arial" w:hAnsi="Arial" w:cs="Arial"/>
          <w:lang w:val="en-US"/>
        </w:rPr>
        <w:t>the MHI report from the UE</w:t>
      </w:r>
      <w:r w:rsidR="003F7375">
        <w:rPr>
          <w:rFonts w:ascii="Arial" w:hAnsi="Arial" w:cs="Arial"/>
          <w:lang w:val="en-US"/>
        </w:rPr>
        <w:t xml:space="preserve"> and use the information </w:t>
      </w:r>
      <w:r w:rsidR="00C52425">
        <w:rPr>
          <w:rFonts w:ascii="Arial" w:hAnsi="Arial" w:cs="Arial"/>
          <w:lang w:val="en-US"/>
        </w:rPr>
        <w:t>if supported by the UE.</w:t>
      </w:r>
      <w:r w:rsidR="00E00312">
        <w:rPr>
          <w:rFonts w:ascii="Arial" w:hAnsi="Arial" w:cs="Arial"/>
          <w:lang w:val="en-US"/>
        </w:rPr>
        <w:t xml:space="preserve"> For example, the UE may indicate MHI availability in the RRCReconfigurationComplete via SRB3 to the SN, to which the SN may reply with a </w:t>
      </w:r>
      <w:r w:rsidR="00E00312" w:rsidRPr="00716C69">
        <w:rPr>
          <w:rFonts w:ascii="Arial" w:hAnsi="Arial" w:cs="Arial"/>
          <w:i/>
          <w:iCs/>
          <w:lang w:val="en-US"/>
        </w:rPr>
        <w:t>mobilityHistoryReportReq</w:t>
      </w:r>
      <w:r w:rsidR="00E00312">
        <w:rPr>
          <w:rFonts w:ascii="Arial" w:hAnsi="Arial" w:cs="Arial"/>
          <w:lang w:val="en-US"/>
        </w:rPr>
        <w:t xml:space="preserve"> transmitted via SRB3. Or the UE may indicate MHI availability to the SN via the MN in SRB1, in which case the </w:t>
      </w:r>
      <w:r w:rsidR="00E00312" w:rsidRPr="00716C69">
        <w:rPr>
          <w:rFonts w:ascii="Arial" w:hAnsi="Arial" w:cs="Arial"/>
          <w:i/>
          <w:iCs/>
          <w:lang w:val="en-US"/>
        </w:rPr>
        <w:t xml:space="preserve">mobilityHistoryReportReq </w:t>
      </w:r>
      <w:r w:rsidR="00E00312" w:rsidRPr="00716C69">
        <w:rPr>
          <w:rFonts w:ascii="Arial" w:hAnsi="Arial" w:cs="Arial"/>
          <w:lang w:val="en-US"/>
        </w:rPr>
        <w:t>is transmitted by the SN via SRB1</w:t>
      </w:r>
      <w:r w:rsidR="00E00312">
        <w:rPr>
          <w:rFonts w:ascii="Arial" w:hAnsi="Arial" w:cs="Arial"/>
          <w:lang w:val="en-US"/>
        </w:rPr>
        <w:t>.</w:t>
      </w:r>
    </w:p>
    <w:p w14:paraId="7D7B886B" w14:textId="353DC65F" w:rsidR="00C52425" w:rsidRPr="000D02A7" w:rsidRDefault="00C52425" w:rsidP="00C52425">
      <w:pPr>
        <w:pStyle w:val="Proposal"/>
      </w:pPr>
      <w:bookmarkStart w:id="8" w:name="_Toc68197399"/>
      <w:r>
        <w:rPr>
          <w:lang w:val="en-US"/>
        </w:rPr>
        <w:t xml:space="preserve">The </w:t>
      </w:r>
      <w:r w:rsidRPr="003B4F26">
        <w:rPr>
          <w:lang w:val="en-US"/>
        </w:rPr>
        <w:t>mobility history information</w:t>
      </w:r>
      <w:r>
        <w:rPr>
          <w:lang w:val="en-US"/>
        </w:rPr>
        <w:t xml:space="preserve"> </w:t>
      </w:r>
      <w:r w:rsidR="00F35638">
        <w:rPr>
          <w:lang w:val="en-US"/>
        </w:rPr>
        <w:t>needs to</w:t>
      </w:r>
      <w:r>
        <w:rPr>
          <w:lang w:val="en-US"/>
        </w:rPr>
        <w:t xml:space="preserve"> be sent to both MN (PCell) and SN (PSCell).</w:t>
      </w:r>
      <w:bookmarkEnd w:id="8"/>
    </w:p>
    <w:p w14:paraId="29578189" w14:textId="3D79DCAF" w:rsidR="00346CF5" w:rsidRDefault="00B873E1" w:rsidP="000D02A7">
      <w:pPr>
        <w:rPr>
          <w:rFonts w:ascii="Arial" w:hAnsi="Arial" w:cs="Arial"/>
          <w:lang w:val="en-US"/>
        </w:rPr>
      </w:pPr>
      <w:r>
        <w:rPr>
          <w:rFonts w:ascii="Arial" w:hAnsi="Arial" w:cs="Arial"/>
          <w:lang w:val="en-US"/>
        </w:rPr>
        <w:t xml:space="preserve"> </w:t>
      </w:r>
      <w:r w:rsidR="00E10370">
        <w:rPr>
          <w:rFonts w:ascii="Arial" w:hAnsi="Arial" w:cs="Arial"/>
          <w:lang w:val="en-US"/>
        </w:rPr>
        <w:t>A discussion on further enhancements of current MHI report was also discussed and</w:t>
      </w:r>
      <w:r w:rsidR="006F65E9">
        <w:rPr>
          <w:rFonts w:ascii="Arial" w:hAnsi="Arial" w:cs="Arial"/>
          <w:lang w:val="en-US"/>
        </w:rPr>
        <w:t xml:space="preserve"> all</w:t>
      </w:r>
      <w:r w:rsidR="00E10370">
        <w:rPr>
          <w:rFonts w:ascii="Arial" w:hAnsi="Arial" w:cs="Arial"/>
          <w:lang w:val="en-US"/>
        </w:rPr>
        <w:t xml:space="preserve"> companies agree that</w:t>
      </w:r>
      <w:r w:rsidR="006F65E9">
        <w:rPr>
          <w:rFonts w:ascii="Arial" w:hAnsi="Arial" w:cs="Arial"/>
          <w:lang w:val="en-US"/>
        </w:rPr>
        <w:t xml:space="preserve"> at least </w:t>
      </w:r>
      <w:r w:rsidR="00DF4039">
        <w:rPr>
          <w:rFonts w:ascii="Arial" w:hAnsi="Arial" w:cs="Arial"/>
          <w:lang w:val="en-US"/>
        </w:rPr>
        <w:t>PSCell ID (CGI or PCI+frequency) and time UE stayed in each PSCell to be added into PSCell MHI.</w:t>
      </w:r>
      <w:r w:rsidR="008E0456">
        <w:rPr>
          <w:rFonts w:ascii="Arial" w:hAnsi="Arial" w:cs="Arial"/>
          <w:lang w:val="en-US"/>
        </w:rPr>
        <w:t xml:space="preserve"> While this is important but not sufficient in our view. </w:t>
      </w:r>
    </w:p>
    <w:p w14:paraId="3B2B845B" w14:textId="77777777" w:rsidR="00A269D0" w:rsidRDefault="00626C65" w:rsidP="00A269D0">
      <w:pPr>
        <w:keepNext/>
      </w:pPr>
      <w:r>
        <w:rPr>
          <w:rFonts w:ascii="Arial" w:hAnsi="Arial" w:cs="Arial"/>
          <w:noProof/>
          <w:lang w:val="en-US"/>
        </w:rPr>
        <w:drawing>
          <wp:inline distT="0" distB="0" distL="0" distR="0" wp14:anchorId="2299B0FD" wp14:editId="1255FA9E">
            <wp:extent cx="5956300" cy="1442115"/>
            <wp:effectExtent l="0" t="0" r="635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5956300" cy="1442115"/>
                    </a:xfrm>
                    <a:prstGeom prst="rect">
                      <a:avLst/>
                    </a:prstGeom>
                    <a:noFill/>
                  </pic:spPr>
                </pic:pic>
              </a:graphicData>
            </a:graphic>
          </wp:inline>
        </w:drawing>
      </w:r>
    </w:p>
    <w:p w14:paraId="3A32B068" w14:textId="31EE9F6F" w:rsidR="00626C65" w:rsidRDefault="00A269D0" w:rsidP="00A269D0">
      <w:pPr>
        <w:pStyle w:val="Caption"/>
        <w:rPr>
          <w:rFonts w:ascii="Arial" w:hAnsi="Arial" w:cs="Arial"/>
          <w:lang w:val="en-US"/>
        </w:rPr>
      </w:pPr>
      <w:bookmarkStart w:id="9" w:name="_Ref68096213"/>
      <w:r>
        <w:t xml:space="preserve">Figure </w:t>
      </w:r>
      <w:fldSimple w:instr=" SEQ Figure \* ARABIC ">
        <w:r w:rsidR="00A759E7">
          <w:rPr>
            <w:noProof/>
          </w:rPr>
          <w:t>1</w:t>
        </w:r>
      </w:fldSimple>
      <w:bookmarkEnd w:id="9"/>
      <w:r>
        <w:t>: Timeline of a UE switching between DC and non-DC connectivity</w:t>
      </w:r>
    </w:p>
    <w:p w14:paraId="1A7E4AA2" w14:textId="77777777" w:rsidR="00626C65" w:rsidRDefault="00626C65" w:rsidP="000D02A7">
      <w:pPr>
        <w:rPr>
          <w:rFonts w:ascii="Arial" w:hAnsi="Arial" w:cs="Arial"/>
          <w:lang w:val="en-US"/>
        </w:rPr>
      </w:pPr>
    </w:p>
    <w:p w14:paraId="45A7007A" w14:textId="41056C33" w:rsidR="004464D7" w:rsidRDefault="00194A4E" w:rsidP="000D02A7">
      <w:pPr>
        <w:rPr>
          <w:rFonts w:ascii="Arial" w:hAnsi="Arial" w:cs="Arial"/>
          <w:lang w:val="en-US"/>
        </w:rPr>
      </w:pPr>
      <w:r>
        <w:rPr>
          <w:rFonts w:ascii="Arial" w:hAnsi="Arial" w:cs="Arial"/>
          <w:lang w:val="en-US"/>
        </w:rPr>
        <w:t>Consider</w:t>
      </w:r>
      <w:r w:rsidR="004464D7">
        <w:rPr>
          <w:rFonts w:ascii="Arial" w:hAnsi="Arial" w:cs="Arial"/>
          <w:lang w:val="en-US"/>
        </w:rPr>
        <w:t xml:space="preserve"> a scenario where </w:t>
      </w:r>
      <w:r w:rsidR="004D3353">
        <w:rPr>
          <w:rFonts w:ascii="Arial" w:hAnsi="Arial" w:cs="Arial"/>
          <w:lang w:val="en-US"/>
        </w:rPr>
        <w:t>UE switches between DC and stand-alone configuration for the same PCell</w:t>
      </w:r>
      <w:r w:rsidR="00A269D0">
        <w:rPr>
          <w:rFonts w:ascii="Arial" w:hAnsi="Arial" w:cs="Arial"/>
          <w:lang w:val="en-US"/>
        </w:rPr>
        <w:t xml:space="preserve">; such a timeline is shown in </w:t>
      </w:r>
      <w:r w:rsidR="00A269D0">
        <w:rPr>
          <w:rFonts w:ascii="Arial" w:hAnsi="Arial" w:cs="Arial"/>
          <w:lang w:val="en-US"/>
        </w:rPr>
        <w:fldChar w:fldCharType="begin"/>
      </w:r>
      <w:r w:rsidR="00A269D0">
        <w:rPr>
          <w:rFonts w:ascii="Arial" w:hAnsi="Arial" w:cs="Arial"/>
          <w:lang w:val="en-US"/>
        </w:rPr>
        <w:instrText xml:space="preserve"> REF _Ref68096213 \h </w:instrText>
      </w:r>
      <w:r w:rsidR="00A269D0">
        <w:rPr>
          <w:rFonts w:ascii="Arial" w:hAnsi="Arial" w:cs="Arial"/>
          <w:lang w:val="en-US"/>
        </w:rPr>
      </w:r>
      <w:r w:rsidR="00A269D0">
        <w:rPr>
          <w:rFonts w:ascii="Arial" w:hAnsi="Arial" w:cs="Arial"/>
          <w:lang w:val="en-US"/>
        </w:rPr>
        <w:fldChar w:fldCharType="separate"/>
      </w:r>
      <w:r w:rsidR="00A759E7">
        <w:t xml:space="preserve">Figure </w:t>
      </w:r>
      <w:r w:rsidR="00A759E7">
        <w:rPr>
          <w:noProof/>
        </w:rPr>
        <w:t>1</w:t>
      </w:r>
      <w:r w:rsidR="00A269D0">
        <w:rPr>
          <w:rFonts w:ascii="Arial" w:hAnsi="Arial" w:cs="Arial"/>
          <w:lang w:val="en-US"/>
        </w:rPr>
        <w:fldChar w:fldCharType="end"/>
      </w:r>
      <w:r w:rsidR="00A269D0">
        <w:rPr>
          <w:rFonts w:ascii="Arial" w:hAnsi="Arial" w:cs="Arial"/>
          <w:lang w:val="en-US"/>
        </w:rPr>
        <w:t xml:space="preserve">. Here, the total time for the UE in a given PCell is T. However, it </w:t>
      </w:r>
      <w:r w:rsidR="00FF2BD8">
        <w:rPr>
          <w:rFonts w:ascii="Arial" w:hAnsi="Arial" w:cs="Arial"/>
          <w:lang w:val="en-US"/>
        </w:rPr>
        <w:t>has some period where no PSCell is configured (Tw1,Tw2,Tw3)</w:t>
      </w:r>
      <w:r w:rsidR="00A12467">
        <w:rPr>
          <w:rFonts w:ascii="Arial" w:hAnsi="Arial" w:cs="Arial"/>
          <w:lang w:val="en-US"/>
        </w:rPr>
        <w:t xml:space="preserve"> and some period with PSCells (Ts1,Ts2,Ts3).</w:t>
      </w:r>
      <w:r w:rsidR="00007F79">
        <w:rPr>
          <w:rFonts w:ascii="Arial" w:hAnsi="Arial" w:cs="Arial"/>
          <w:lang w:val="en-US"/>
        </w:rPr>
        <w:t xml:space="preserve"> If UE only includes </w:t>
      </w:r>
      <w:r w:rsidR="008740FC">
        <w:rPr>
          <w:rFonts w:ascii="Arial" w:hAnsi="Arial" w:cs="Arial"/>
          <w:lang w:val="en-US"/>
        </w:rPr>
        <w:t>the times</w:t>
      </w:r>
      <w:r w:rsidR="00007F79">
        <w:rPr>
          <w:rFonts w:ascii="Arial" w:hAnsi="Arial" w:cs="Arial"/>
          <w:lang w:val="en-US"/>
        </w:rPr>
        <w:t xml:space="preserve"> it stayed in PSCells (Ts1,Ts2,Ts3)</w:t>
      </w:r>
      <w:r w:rsidR="0011469E">
        <w:rPr>
          <w:rFonts w:ascii="Arial" w:hAnsi="Arial" w:cs="Arial"/>
          <w:lang w:val="en-US"/>
        </w:rPr>
        <w:t>in its MHI report,</w:t>
      </w:r>
      <w:r w:rsidR="00007F79">
        <w:rPr>
          <w:rFonts w:ascii="Arial" w:hAnsi="Arial" w:cs="Arial"/>
          <w:lang w:val="en-US"/>
        </w:rPr>
        <w:t xml:space="preserve"> it is unclear to network </w:t>
      </w:r>
      <w:r w:rsidR="001863A8">
        <w:rPr>
          <w:rFonts w:ascii="Arial" w:hAnsi="Arial" w:cs="Arial"/>
          <w:lang w:val="en-US"/>
        </w:rPr>
        <w:t xml:space="preserve">when it didn’t have any DC connectivity. </w:t>
      </w:r>
      <w:r w:rsidR="004044B6">
        <w:rPr>
          <w:rFonts w:ascii="Arial" w:hAnsi="Arial" w:cs="Arial"/>
          <w:lang w:val="en-US"/>
        </w:rPr>
        <w:t>However, this information is important in network as it may provide some indication regarding coverage</w:t>
      </w:r>
      <w:r w:rsidR="00765271">
        <w:rPr>
          <w:rFonts w:ascii="Arial" w:hAnsi="Arial" w:cs="Arial"/>
          <w:lang w:val="en-US"/>
        </w:rPr>
        <w:t>, as well as potential ping-pong between the PSCells</w:t>
      </w:r>
      <w:r w:rsidR="004044B6">
        <w:rPr>
          <w:rFonts w:ascii="Arial" w:hAnsi="Arial" w:cs="Arial"/>
          <w:lang w:val="en-US"/>
        </w:rPr>
        <w:t>.</w:t>
      </w:r>
    </w:p>
    <w:p w14:paraId="354EC9E0" w14:textId="2FAA8BEC" w:rsidR="00346CF5" w:rsidRPr="004044B6" w:rsidRDefault="004044B6" w:rsidP="00367A9C">
      <w:pPr>
        <w:pStyle w:val="Proposal"/>
        <w:rPr>
          <w:rFonts w:cs="Arial"/>
        </w:rPr>
      </w:pPr>
      <w:bookmarkStart w:id="10" w:name="_Toc68197400"/>
      <w:r w:rsidRPr="004044B6">
        <w:rPr>
          <w:lang w:val="en-US"/>
        </w:rPr>
        <w:t>UE includes time without PSCell in the PSCell MHI report.</w:t>
      </w:r>
      <w:bookmarkEnd w:id="10"/>
    </w:p>
    <w:p w14:paraId="1261E73F" w14:textId="79EB1852" w:rsidR="00E51B16" w:rsidRDefault="00E51B16" w:rsidP="00336A54">
      <w:pPr>
        <w:rPr>
          <w:rFonts w:ascii="Arial" w:hAnsi="Arial" w:cs="Arial"/>
          <w:lang w:val="en-US"/>
        </w:rPr>
      </w:pPr>
      <w:r>
        <w:rPr>
          <w:rFonts w:ascii="Arial" w:hAnsi="Arial" w:cs="Arial"/>
          <w:lang w:val="en-US"/>
        </w:rPr>
        <w:t xml:space="preserve">In addition, information on </w:t>
      </w:r>
      <w:r w:rsidRPr="00E51B16">
        <w:rPr>
          <w:rFonts w:ascii="Arial" w:hAnsi="Arial" w:cs="Arial"/>
          <w:lang w:val="en-US"/>
        </w:rPr>
        <w:t>the deployment characteristics of the cell</w:t>
      </w:r>
      <w:r>
        <w:rPr>
          <w:rFonts w:ascii="Arial" w:hAnsi="Arial" w:cs="Arial"/>
          <w:lang w:val="en-US"/>
        </w:rPr>
        <w:t xml:space="preserve"> will give an indication of the size of the cell and can further help the understanding of the UE mobility patterns.</w:t>
      </w:r>
      <w:r w:rsidR="00E642A5">
        <w:rPr>
          <w:rFonts w:ascii="Arial" w:hAnsi="Arial" w:cs="Arial"/>
          <w:lang w:val="en-US"/>
        </w:rPr>
        <w:t xml:space="preserve"> One example could be the carrier frequency of the cell</w:t>
      </w:r>
      <w:r w:rsidR="00522B02">
        <w:rPr>
          <w:rFonts w:ascii="Arial" w:hAnsi="Arial" w:cs="Arial"/>
          <w:lang w:val="en-US"/>
        </w:rPr>
        <w:t xml:space="preserve"> which t</w:t>
      </w:r>
      <w:r w:rsidR="00E642A5">
        <w:rPr>
          <w:rFonts w:ascii="Arial" w:hAnsi="Arial" w:cs="Arial"/>
          <w:lang w:val="en-US"/>
        </w:rPr>
        <w:t>oday</w:t>
      </w:r>
      <w:r w:rsidR="00522B02">
        <w:rPr>
          <w:rFonts w:ascii="Arial" w:hAnsi="Arial" w:cs="Arial"/>
          <w:lang w:val="en-US"/>
        </w:rPr>
        <w:t xml:space="preserve"> is only included in </w:t>
      </w:r>
      <w:r w:rsidR="00E642A5">
        <w:rPr>
          <w:rFonts w:ascii="Arial" w:hAnsi="Arial" w:cs="Arial"/>
          <w:lang w:val="en-US"/>
        </w:rPr>
        <w:t xml:space="preserve">the mobility history information </w:t>
      </w:r>
      <w:r w:rsidR="00522B02">
        <w:rPr>
          <w:rFonts w:ascii="Arial" w:hAnsi="Arial" w:cs="Arial"/>
          <w:lang w:val="en-US"/>
        </w:rPr>
        <w:t xml:space="preserve">when the </w:t>
      </w:r>
      <w:r w:rsidR="00E642A5">
        <w:rPr>
          <w:rFonts w:ascii="Arial" w:hAnsi="Arial" w:cs="Arial"/>
          <w:lang w:val="en-US"/>
        </w:rPr>
        <w:t xml:space="preserve">Physical Cell ID </w:t>
      </w:r>
      <w:r w:rsidR="00522B02">
        <w:rPr>
          <w:rFonts w:ascii="Arial" w:hAnsi="Arial" w:cs="Arial"/>
          <w:lang w:val="en-US"/>
        </w:rPr>
        <w:t>is reported and not the globally unique ID</w:t>
      </w:r>
      <w:r w:rsidR="00E642A5">
        <w:rPr>
          <w:rFonts w:ascii="Arial" w:hAnsi="Arial" w:cs="Arial"/>
          <w:lang w:val="en-US"/>
        </w:rPr>
        <w:t>. However, even when knowing the globally unique ID of the cell, it is hard to know the coverage area of that cell, which is more correlated with the carrier frequency of the cell.</w:t>
      </w:r>
    </w:p>
    <w:p w14:paraId="326290D7" w14:textId="28B35846" w:rsidR="00E51B16" w:rsidRPr="000256A4" w:rsidRDefault="00E51B16" w:rsidP="002E5CC0">
      <w:pPr>
        <w:pStyle w:val="Proposal"/>
      </w:pPr>
      <w:bookmarkStart w:id="11" w:name="_Toc68197401"/>
      <w:r>
        <w:t>RAN2 to consider including</w:t>
      </w:r>
      <w:r w:rsidRPr="00E51B16">
        <w:t xml:space="preserve"> </w:t>
      </w:r>
      <w:r w:rsidR="00BF2803">
        <w:t xml:space="preserve">carrier frequency </w:t>
      </w:r>
      <w:r w:rsidR="00826AF6">
        <w:t xml:space="preserve">of the cell </w:t>
      </w:r>
      <w:r>
        <w:t xml:space="preserve">in the </w:t>
      </w:r>
      <w:r>
        <w:rPr>
          <w:lang w:val="en-US"/>
        </w:rPr>
        <w:t>mobility history report.</w:t>
      </w:r>
      <w:bookmarkEnd w:id="11"/>
    </w:p>
    <w:p w14:paraId="7067CBFC" w14:textId="41D854B1" w:rsidR="00342A36" w:rsidRDefault="00342A36" w:rsidP="001174E1">
      <w:pPr>
        <w:pStyle w:val="Heading2"/>
      </w:pPr>
      <w:r>
        <w:t>2.</w:t>
      </w:r>
      <w:r w:rsidR="0019296C">
        <w:t>3</w:t>
      </w:r>
      <w:r>
        <w:t xml:space="preserve"> RACH Optimization</w:t>
      </w:r>
    </w:p>
    <w:p w14:paraId="46BF07C9" w14:textId="77777777" w:rsidR="00BA3700" w:rsidRDefault="00F81BE6" w:rsidP="00342A36">
      <w:pPr>
        <w:rPr>
          <w:rFonts w:ascii="Arial" w:hAnsi="Arial" w:cs="Arial"/>
          <w:lang w:val="en-US"/>
        </w:rPr>
      </w:pPr>
      <w:r w:rsidRPr="00C36861">
        <w:rPr>
          <w:rFonts w:ascii="Arial" w:hAnsi="Arial" w:cs="Arial"/>
          <w:lang w:val="en-US"/>
        </w:rPr>
        <w:t xml:space="preserve">The WID mentions also other “RACH optimization” as possible Rel.16 leftover. </w:t>
      </w:r>
    </w:p>
    <w:p w14:paraId="2A39C425" w14:textId="3CE3F471" w:rsidR="00BA3700" w:rsidRDefault="00BA3700" w:rsidP="00342A36">
      <w:pPr>
        <w:rPr>
          <w:rFonts w:ascii="Arial" w:hAnsi="Arial" w:cs="Arial"/>
          <w:lang w:val="en-US"/>
        </w:rPr>
      </w:pPr>
      <w:r>
        <w:rPr>
          <w:rFonts w:ascii="Arial" w:hAnsi="Arial" w:cs="Arial"/>
          <w:lang w:val="en-US"/>
        </w:rPr>
        <w:t>A first leftover</w:t>
      </w:r>
      <w:r w:rsidR="009430FA">
        <w:rPr>
          <w:rFonts w:ascii="Arial" w:hAnsi="Arial" w:cs="Arial"/>
          <w:lang w:val="en-US"/>
        </w:rPr>
        <w:t xml:space="preserve"> is </w:t>
      </w:r>
      <w:r w:rsidR="00421FD7">
        <w:rPr>
          <w:rFonts w:ascii="Arial" w:hAnsi="Arial" w:cs="Arial"/>
          <w:lang w:val="en-US"/>
        </w:rPr>
        <w:t xml:space="preserve">related to the inclusion of SCell in RA-Report which was agreed in Rel.16. </w:t>
      </w:r>
      <w:r w:rsidR="00421FD7" w:rsidRPr="00C852A9">
        <w:rPr>
          <w:rFonts w:ascii="Arial" w:eastAsia="SimSun" w:hAnsi="Arial" w:cs="Arial"/>
          <w:lang w:eastAsia="zh-CN"/>
        </w:rPr>
        <w:t xml:space="preserve">That is </w:t>
      </w:r>
      <w:r w:rsidR="00421FD7">
        <w:rPr>
          <w:rFonts w:ascii="Arial" w:eastAsia="SimSun" w:hAnsi="Arial" w:cs="Arial"/>
          <w:lang w:eastAsia="zh-CN"/>
        </w:rPr>
        <w:t>because, a random access procedure can also be triggered in the SCell, e.g. upon reception of PDCCH order.</w:t>
      </w:r>
      <w:r w:rsidR="00421FD7">
        <w:rPr>
          <w:rFonts w:ascii="Arial" w:hAnsi="Arial" w:cs="Arial"/>
          <w:lang w:val="en-US"/>
        </w:rPr>
        <w:br/>
      </w:r>
      <w:r w:rsidR="00421FD7">
        <w:rPr>
          <w:rFonts w:ascii="Arial" w:eastAsia="SimSun" w:hAnsi="Arial" w:cs="Arial"/>
          <w:lang w:eastAsia="zh-CN"/>
        </w:rPr>
        <w:t xml:space="preserve">In particular, in the current specification, the UE can either choose to report the CGI of the PCell or the </w:t>
      </w:r>
      <w:r w:rsidR="00421FD7" w:rsidRPr="00C852A9">
        <w:rPr>
          <w:rFonts w:ascii="Arial" w:eastAsia="SimSun" w:hAnsi="Arial" w:cs="Arial"/>
          <w:lang w:eastAsia="zh-CN"/>
        </w:rPr>
        <w:t xml:space="preserve">physical cell identity and </w:t>
      </w:r>
      <w:r w:rsidR="00421FD7">
        <w:rPr>
          <w:rFonts w:ascii="Arial" w:eastAsia="SimSun" w:hAnsi="Arial" w:cs="Arial"/>
          <w:lang w:eastAsia="zh-CN"/>
        </w:rPr>
        <w:t xml:space="preserve">the </w:t>
      </w:r>
      <w:r w:rsidR="00421FD7" w:rsidRPr="00C852A9">
        <w:rPr>
          <w:rFonts w:ascii="Arial" w:eastAsia="SimSun" w:hAnsi="Arial" w:cs="Arial"/>
          <w:lang w:eastAsia="zh-CN"/>
        </w:rPr>
        <w:t>carrier frequency of the SCell</w:t>
      </w:r>
      <w:r w:rsidR="00421FD7">
        <w:rPr>
          <w:rFonts w:ascii="Arial" w:eastAsia="SimSun" w:hAnsi="Arial" w:cs="Arial"/>
          <w:lang w:eastAsia="zh-CN"/>
        </w:rPr>
        <w:t xml:space="preserve">. Not both. However, in case the random access happens in the SCell, it is preferable if the UE can report both the SCell (in which RA occurred) and the PCell. </w:t>
      </w:r>
      <w:r w:rsidR="00B974B0">
        <w:rPr>
          <w:rFonts w:ascii="Arial" w:eastAsia="SimSun" w:hAnsi="Arial" w:cs="Arial"/>
          <w:lang w:eastAsia="zh-CN"/>
        </w:rPr>
        <w:t>In</w:t>
      </w:r>
      <w:r w:rsidR="005915F4">
        <w:rPr>
          <w:rFonts w:ascii="Arial" w:eastAsia="SimSun" w:hAnsi="Arial" w:cs="Arial"/>
          <w:lang w:eastAsia="zh-CN"/>
        </w:rPr>
        <w:t xml:space="preserve"> this way</w:t>
      </w:r>
      <w:r w:rsidR="00B974B0">
        <w:rPr>
          <w:rFonts w:ascii="Arial" w:eastAsia="SimSun" w:hAnsi="Arial" w:cs="Arial"/>
          <w:lang w:eastAsia="zh-CN"/>
        </w:rPr>
        <w:t xml:space="preserve">, </w:t>
      </w:r>
      <w:r w:rsidR="00421FD7">
        <w:rPr>
          <w:rFonts w:ascii="Arial" w:eastAsia="SimSun" w:hAnsi="Arial" w:cs="Arial"/>
          <w:lang w:eastAsia="zh-CN"/>
        </w:rPr>
        <w:t>if the RA-report is received by a gNB different than the gNB in which RA occurred, it is possible for the network to forward the RA-Report to the intended gNB in which RA was performed.</w:t>
      </w:r>
    </w:p>
    <w:p w14:paraId="5BCD8796" w14:textId="23B37462" w:rsidR="00C27EBC" w:rsidRDefault="00C27EBC" w:rsidP="00C27EBC">
      <w:pPr>
        <w:pStyle w:val="Proposal"/>
        <w:rPr>
          <w:lang w:val="en-US"/>
        </w:rPr>
      </w:pPr>
      <w:bookmarkStart w:id="12" w:name="_Toc68197402"/>
      <w:r>
        <w:rPr>
          <w:lang w:val="en-US"/>
        </w:rPr>
        <w:t>Enhance the existing ASN.1 of the RA-Report, in order to allow the UE to include the PCell also in case the RA occurred in an SCell.</w:t>
      </w:r>
      <w:bookmarkEnd w:id="12"/>
    </w:p>
    <w:p w14:paraId="46B62CEF" w14:textId="299A9458" w:rsidR="00342A36" w:rsidRDefault="00F81BE6" w:rsidP="00342A36">
      <w:r w:rsidRPr="00C36861">
        <w:rPr>
          <w:rFonts w:ascii="Arial" w:hAnsi="Arial" w:cs="Arial"/>
          <w:lang w:val="en-US"/>
        </w:rPr>
        <w:t xml:space="preserve">Regarding this, we note that the existing </w:t>
      </w:r>
      <w:r w:rsidR="003A72A8" w:rsidRPr="00324018">
        <w:rPr>
          <w:rFonts w:ascii="Arial" w:hAnsi="Arial" w:cs="Arial"/>
          <w:i/>
          <w:lang w:val="en-US"/>
        </w:rPr>
        <w:t>RA-Report-r16</w:t>
      </w:r>
      <w:r w:rsidRPr="00C36861">
        <w:rPr>
          <w:rFonts w:ascii="Arial" w:hAnsi="Arial" w:cs="Arial"/>
          <w:lang w:val="en-US"/>
        </w:rPr>
        <w:t xml:space="preserve"> unlike the RLF report, does not contain any location information or radio measurements.</w:t>
      </w:r>
      <w:r w:rsidR="001A343E" w:rsidRPr="00C36861">
        <w:rPr>
          <w:rFonts w:ascii="Arial" w:hAnsi="Arial" w:cs="Arial"/>
          <w:lang w:val="en-US"/>
        </w:rPr>
        <w:t xml:space="preserve"> One may argue that such information </w:t>
      </w:r>
      <w:r w:rsidR="00732809">
        <w:rPr>
          <w:rFonts w:ascii="Arial" w:hAnsi="Arial" w:cs="Arial"/>
          <w:lang w:val="en-US"/>
        </w:rPr>
        <w:t>is</w:t>
      </w:r>
      <w:r w:rsidR="00732809" w:rsidRPr="00C36861">
        <w:rPr>
          <w:rFonts w:ascii="Arial" w:hAnsi="Arial" w:cs="Arial"/>
          <w:lang w:val="en-US"/>
        </w:rPr>
        <w:t xml:space="preserve"> </w:t>
      </w:r>
      <w:r w:rsidR="001A343E" w:rsidRPr="00C36861">
        <w:rPr>
          <w:rFonts w:ascii="Arial" w:hAnsi="Arial" w:cs="Arial"/>
          <w:lang w:val="en-US"/>
        </w:rPr>
        <w:t>not needed since the RA report only refers to successful RA attempts. However, even if a random access attempt was successful, the reasons for which the UE triggered the random access procedure may be due to radio issues that might be beneficial for the network to know.</w:t>
      </w:r>
      <w:r w:rsidR="00500F1F" w:rsidRPr="00C36861">
        <w:rPr>
          <w:rFonts w:ascii="Arial" w:hAnsi="Arial" w:cs="Arial"/>
          <w:lang w:val="en-US"/>
        </w:rPr>
        <w:t xml:space="preserve"> For example, if the UE triggered random access for the sake of beam </w:t>
      </w:r>
      <w:r w:rsidR="00500F1F" w:rsidRPr="00C36861">
        <w:rPr>
          <w:rFonts w:ascii="Arial" w:hAnsi="Arial" w:cs="Arial"/>
          <w:lang w:val="en-US"/>
        </w:rPr>
        <w:lastRenderedPageBreak/>
        <w:t xml:space="preserve">failure recovery or SR failure issues, including the location information and some radio measurements may bring value to the SON framework. </w:t>
      </w:r>
      <w:r w:rsidR="00000858">
        <w:rPr>
          <w:rFonts w:ascii="Arial" w:hAnsi="Arial" w:cs="Arial"/>
          <w:lang w:val="en-US"/>
        </w:rPr>
        <w:t>I</w:t>
      </w:r>
      <w:r w:rsidR="00500F1F" w:rsidRPr="00C36861">
        <w:rPr>
          <w:rFonts w:ascii="Arial" w:hAnsi="Arial" w:cs="Arial"/>
          <w:lang w:val="en-US"/>
        </w:rPr>
        <w:t>n other cases, e.g. access related RA or HO related RA, such information does not seem to be needed.</w:t>
      </w:r>
      <w:r w:rsidR="00331FF8">
        <w:rPr>
          <w:rFonts w:ascii="Arial" w:hAnsi="Arial" w:cs="Arial"/>
          <w:lang w:val="en-US"/>
        </w:rPr>
        <w:br/>
        <w:t>This information can also be beneficial to understand UL/DL mismatch issues, that were discussed at last RAN2#111 meeting.</w:t>
      </w:r>
    </w:p>
    <w:p w14:paraId="1E628E89" w14:textId="67C62003" w:rsidR="00500F1F" w:rsidRDefault="00500F1F" w:rsidP="00500F1F">
      <w:pPr>
        <w:pStyle w:val="Observation"/>
      </w:pPr>
      <w:bookmarkStart w:id="13" w:name="_Toc68197393"/>
      <w:r>
        <w:t>The existing RA report does not include location information and radio measurements, even if the RA procedure</w:t>
      </w:r>
      <w:r w:rsidR="002E5CC0">
        <w:t>,</w:t>
      </w:r>
      <w:r>
        <w:t xml:space="preserve"> in some cases</w:t>
      </w:r>
      <w:r w:rsidR="002E5CC0">
        <w:t>,</w:t>
      </w:r>
      <w:r>
        <w:t xml:space="preserve"> may be triggered by radio issues.</w:t>
      </w:r>
      <w:r w:rsidR="00315D93">
        <w:t xml:space="preserve"> Including this information can be beneficial for the network to detect UL/DL mismatches.</w:t>
      </w:r>
      <w:bookmarkEnd w:id="13"/>
    </w:p>
    <w:p w14:paraId="4E8D4BCB" w14:textId="6000F1A1" w:rsidR="00500F1F" w:rsidRDefault="007C531E" w:rsidP="00500F1F">
      <w:pPr>
        <w:pStyle w:val="Proposal"/>
      </w:pPr>
      <w:bookmarkStart w:id="14" w:name="_Toc68197403"/>
      <w:r>
        <w:t xml:space="preserve">RAN2 </w:t>
      </w:r>
      <w:r w:rsidR="001260A8">
        <w:t xml:space="preserve">to </w:t>
      </w:r>
      <w:r>
        <w:t>includ</w:t>
      </w:r>
      <w:r w:rsidR="001260A8">
        <w:t>e</w:t>
      </w:r>
      <w:r>
        <w:t xml:space="preserve"> the location information and </w:t>
      </w:r>
      <w:r w:rsidR="002402B8">
        <w:t xml:space="preserve">the </w:t>
      </w:r>
      <w:r>
        <w:t xml:space="preserve">radio measurement in the RA report depending on the </w:t>
      </w:r>
      <w:r w:rsidRPr="007C531E">
        <w:rPr>
          <w:i/>
          <w:iCs/>
        </w:rPr>
        <w:t>raPurpose</w:t>
      </w:r>
      <w:r w:rsidR="00745728">
        <w:rPr>
          <w:i/>
          <w:iCs/>
        </w:rPr>
        <w:t xml:space="preserve">, </w:t>
      </w:r>
      <w:r w:rsidR="00745728">
        <w:t>e.g. in case of SR failure, beam recovery failure, UL synchronization issues</w:t>
      </w:r>
      <w:r>
        <w:t>.</w:t>
      </w:r>
      <w:bookmarkEnd w:id="14"/>
    </w:p>
    <w:p w14:paraId="24E398A6" w14:textId="3B5C8729" w:rsidR="009E40D9" w:rsidRDefault="008D62AD" w:rsidP="00D2223B">
      <w:pPr>
        <w:rPr>
          <w:rFonts w:ascii="Arial" w:hAnsi="Arial" w:cs="Arial"/>
          <w:lang w:val="en-US"/>
        </w:rPr>
      </w:pPr>
      <w:r>
        <w:rPr>
          <w:rFonts w:ascii="Arial" w:hAnsi="Arial" w:cs="Arial"/>
          <w:lang w:val="en-US"/>
        </w:rPr>
        <w:t>Additionally, related to the RA-Purpose</w:t>
      </w:r>
      <w:r w:rsidR="00FF2EFC">
        <w:rPr>
          <w:rFonts w:ascii="Arial" w:hAnsi="Arial" w:cs="Arial"/>
          <w:lang w:val="en-US"/>
        </w:rPr>
        <w:t>,</w:t>
      </w:r>
      <w:r>
        <w:rPr>
          <w:rFonts w:ascii="Arial" w:hAnsi="Arial" w:cs="Arial"/>
          <w:lang w:val="en-US"/>
        </w:rPr>
        <w:t xml:space="preserve"> we note that in some cases RLF might be due to random access problems. The RLF report contains the RA-InformationCommon, but not the raPurpose. Hence, from the RLF report it is not possible to know for which reason the UE triggered the random access that eventually resulted into an RLF.</w:t>
      </w:r>
    </w:p>
    <w:p w14:paraId="61D23F39" w14:textId="0EC9F0E9" w:rsidR="008D62AD" w:rsidRDefault="008D62AD" w:rsidP="00950B78">
      <w:pPr>
        <w:pStyle w:val="Proposal"/>
        <w:rPr>
          <w:lang w:val="en-US"/>
        </w:rPr>
      </w:pPr>
      <w:bookmarkStart w:id="15" w:name="_Toc68197404"/>
      <w:r>
        <w:rPr>
          <w:lang w:val="en-US"/>
        </w:rPr>
        <w:t xml:space="preserve">Include in the </w:t>
      </w:r>
      <w:r w:rsidRPr="003E7166">
        <w:rPr>
          <w:lang w:val="en-US"/>
        </w:rPr>
        <w:t>RLF-</w:t>
      </w:r>
      <w:r w:rsidR="00950B78" w:rsidRPr="003E7166">
        <w:rPr>
          <w:lang w:val="en-US"/>
        </w:rPr>
        <w:t>Report</w:t>
      </w:r>
      <w:r w:rsidR="00950B78">
        <w:rPr>
          <w:lang w:val="en-US"/>
        </w:rPr>
        <w:t xml:space="preserve"> the </w:t>
      </w:r>
      <w:r w:rsidR="00950B78" w:rsidRPr="00950B78">
        <w:rPr>
          <w:i/>
          <w:iCs/>
          <w:lang w:val="en-US"/>
        </w:rPr>
        <w:t>raPurpose</w:t>
      </w:r>
      <w:r w:rsidR="00950B78">
        <w:rPr>
          <w:lang w:val="en-US"/>
        </w:rPr>
        <w:t xml:space="preserve"> whenever the RLF cause is </w:t>
      </w:r>
      <w:r w:rsidR="00950B78" w:rsidRPr="00950B78">
        <w:rPr>
          <w:i/>
          <w:iCs/>
          <w:lang w:val="en-US"/>
        </w:rPr>
        <w:t>randomAccessProblem</w:t>
      </w:r>
      <w:r w:rsidR="00950B78">
        <w:rPr>
          <w:lang w:val="en-US"/>
        </w:rPr>
        <w:t>.</w:t>
      </w:r>
      <w:bookmarkEnd w:id="15"/>
      <w:r w:rsidR="00950B78">
        <w:rPr>
          <w:lang w:val="en-US"/>
        </w:rPr>
        <w:t xml:space="preserve"> </w:t>
      </w:r>
    </w:p>
    <w:p w14:paraId="74E7209B" w14:textId="2065F531" w:rsidR="001E2EB7" w:rsidRDefault="001E2EB7" w:rsidP="001E2EB7">
      <w:pPr>
        <w:pStyle w:val="Heading2"/>
      </w:pPr>
      <w:r>
        <w:t>2.</w:t>
      </w:r>
      <w:r w:rsidR="0019296C">
        <w:t>5</w:t>
      </w:r>
      <w:r>
        <w:t xml:space="preserve"> Enhance</w:t>
      </w:r>
      <w:r w:rsidR="009B178F">
        <w:t>ments related to NR-U</w:t>
      </w:r>
    </w:p>
    <w:p w14:paraId="036CD3B0" w14:textId="77777777" w:rsidR="00B52C23" w:rsidRPr="00976229" w:rsidRDefault="00C15D69" w:rsidP="00C15D69">
      <w:pPr>
        <w:rPr>
          <w:rFonts w:ascii="Arial" w:hAnsi="Arial" w:cs="Arial"/>
          <w:lang w:val="en-US"/>
        </w:rPr>
      </w:pPr>
      <w:r w:rsidRPr="00976229">
        <w:rPr>
          <w:rFonts w:ascii="Arial" w:hAnsi="Arial" w:cs="Arial"/>
          <w:lang w:val="en-US"/>
        </w:rPr>
        <w:t xml:space="preserve">NR-U functionality has been introduced in Rel.16, giving the possibility to the UE to operate in the unlicensed spectrum. Unlike LAA in LTE, </w:t>
      </w:r>
      <w:r w:rsidR="00B52C23" w:rsidRPr="00976229">
        <w:rPr>
          <w:rFonts w:ascii="Arial" w:hAnsi="Arial" w:cs="Arial"/>
          <w:lang w:val="en-US"/>
        </w:rPr>
        <w:t>in which case only user plane data could be transmitted in the unlicensed spectrum, in NR-U any type of transmission (hence including L1/L2 and RRC control signalling) can be transmitted in the unlicensed spectrum. Additionally, with NR-U, also the SpCell can operate over the unlicensed spectrum (not only the SCells), thereby opening the possibility for standalone unlicensed operations.</w:t>
      </w:r>
    </w:p>
    <w:p w14:paraId="6899966D" w14:textId="59BFA4B2" w:rsidR="00B52C23" w:rsidRPr="00976229" w:rsidRDefault="00B52C23" w:rsidP="00C15D69">
      <w:pPr>
        <w:rPr>
          <w:rFonts w:ascii="Arial" w:hAnsi="Arial" w:cs="Arial"/>
          <w:lang w:val="en-US"/>
        </w:rPr>
      </w:pPr>
      <w:r w:rsidRPr="00976229">
        <w:rPr>
          <w:rFonts w:ascii="Arial" w:hAnsi="Arial" w:cs="Arial"/>
          <w:lang w:val="en-US"/>
        </w:rPr>
        <w:t xml:space="preserve">NR-U implies some new set of features that both the UE and the network should comply in order to perform NR-U operations. In particular, before transmitting on the unlicensed spectrum, both the UE and the gNB should perform LBT </w:t>
      </w:r>
      <w:r w:rsidR="0099759C" w:rsidRPr="00976229">
        <w:rPr>
          <w:rFonts w:ascii="Arial" w:hAnsi="Arial" w:cs="Arial"/>
          <w:lang w:val="en-US"/>
        </w:rPr>
        <w:t xml:space="preserve">and sense the wireless channel, in order </w:t>
      </w:r>
      <w:r w:rsidRPr="00976229">
        <w:rPr>
          <w:rFonts w:ascii="Arial" w:hAnsi="Arial" w:cs="Arial"/>
          <w:lang w:val="en-US"/>
        </w:rPr>
        <w:t>to ensure that the</w:t>
      </w:r>
      <w:r w:rsidR="0099759C" w:rsidRPr="00976229">
        <w:rPr>
          <w:rFonts w:ascii="Arial" w:hAnsi="Arial" w:cs="Arial"/>
          <w:lang w:val="en-US"/>
        </w:rPr>
        <w:t xml:space="preserve"> medium</w:t>
      </w:r>
      <w:r w:rsidRPr="00976229">
        <w:rPr>
          <w:rFonts w:ascii="Arial" w:hAnsi="Arial" w:cs="Arial"/>
          <w:lang w:val="en-US"/>
        </w:rPr>
        <w:t xml:space="preserve"> is not occupied by other transmissions</w:t>
      </w:r>
      <w:r w:rsidR="008B2219" w:rsidRPr="00976229">
        <w:rPr>
          <w:rFonts w:ascii="Arial" w:hAnsi="Arial" w:cs="Arial"/>
          <w:lang w:val="en-US"/>
        </w:rPr>
        <w:t xml:space="preserve"> which could be</w:t>
      </w:r>
      <w:r w:rsidRPr="00976229">
        <w:rPr>
          <w:rFonts w:ascii="Arial" w:hAnsi="Arial" w:cs="Arial"/>
          <w:lang w:val="en-US"/>
        </w:rPr>
        <w:t xml:space="preserve"> generated by non-3GPP technologies such as WiFi.</w:t>
      </w:r>
      <w:r w:rsidR="009C0542" w:rsidRPr="00976229">
        <w:rPr>
          <w:rFonts w:ascii="Arial" w:hAnsi="Arial" w:cs="Arial"/>
          <w:lang w:val="en-US"/>
        </w:rPr>
        <w:t xml:space="preserve"> Additionally, also new types of measurements representing the RSSI and channel occupancy have been introduced to reflect the characteristics of the unlicensed channel. </w:t>
      </w:r>
    </w:p>
    <w:p w14:paraId="6D124F62" w14:textId="49D039A8" w:rsidR="008B2219" w:rsidRPr="00976229" w:rsidRDefault="008B2219" w:rsidP="00C15D69">
      <w:pPr>
        <w:rPr>
          <w:rFonts w:ascii="Arial" w:hAnsi="Arial" w:cs="Arial"/>
          <w:lang w:val="en-US"/>
        </w:rPr>
      </w:pPr>
      <w:r w:rsidRPr="00976229">
        <w:rPr>
          <w:rFonts w:ascii="Arial" w:hAnsi="Arial" w:cs="Arial"/>
          <w:lang w:val="en-US"/>
        </w:rPr>
        <w:t xml:space="preserve">In the SON/MDT WID, this topic has </w:t>
      </w:r>
      <w:r w:rsidR="00C60F16" w:rsidRPr="00976229">
        <w:rPr>
          <w:rFonts w:ascii="Arial" w:hAnsi="Arial" w:cs="Arial"/>
          <w:lang w:val="en-US"/>
        </w:rPr>
        <w:t>been assigned lower priority, but we believe that some changes can be addressed with relatively small effort during the WI</w:t>
      </w:r>
      <w:r w:rsidR="00273AA8">
        <w:rPr>
          <w:rFonts w:ascii="Arial" w:hAnsi="Arial" w:cs="Arial"/>
          <w:lang w:val="en-US"/>
        </w:rPr>
        <w:t xml:space="preserve"> phase</w:t>
      </w:r>
      <w:r w:rsidR="00C60F16" w:rsidRPr="00976229">
        <w:rPr>
          <w:rFonts w:ascii="Arial" w:hAnsi="Arial" w:cs="Arial"/>
          <w:lang w:val="en-US"/>
        </w:rPr>
        <w:t xml:space="preserve">. </w:t>
      </w:r>
      <w:r w:rsidR="00C60F16" w:rsidRPr="00976229">
        <w:rPr>
          <w:rFonts w:ascii="Arial" w:hAnsi="Arial" w:cs="Arial"/>
          <w:lang w:val="en-US"/>
        </w:rPr>
        <w:br/>
      </w:r>
      <w:r w:rsidRPr="00976229">
        <w:rPr>
          <w:rFonts w:ascii="Arial" w:hAnsi="Arial" w:cs="Arial"/>
          <w:lang w:val="en-US"/>
        </w:rPr>
        <w:t>In t</w:t>
      </w:r>
      <w:r w:rsidR="00B52C23" w:rsidRPr="00976229">
        <w:rPr>
          <w:rFonts w:ascii="Arial" w:hAnsi="Arial" w:cs="Arial"/>
          <w:lang w:val="en-US"/>
        </w:rPr>
        <w:t>he current SON</w:t>
      </w:r>
      <w:r w:rsidR="0091180D" w:rsidRPr="00976229">
        <w:rPr>
          <w:rFonts w:ascii="Arial" w:hAnsi="Arial" w:cs="Arial"/>
          <w:lang w:val="en-US"/>
        </w:rPr>
        <w:t xml:space="preserve"> </w:t>
      </w:r>
      <w:r w:rsidR="00B52C23" w:rsidRPr="00976229">
        <w:rPr>
          <w:rFonts w:ascii="Arial" w:hAnsi="Arial" w:cs="Arial"/>
          <w:lang w:val="en-US"/>
        </w:rPr>
        <w:t>framework</w:t>
      </w:r>
      <w:r w:rsidRPr="00976229">
        <w:rPr>
          <w:rFonts w:ascii="Arial" w:hAnsi="Arial" w:cs="Arial"/>
          <w:lang w:val="en-US"/>
        </w:rPr>
        <w:t>, only the RLF-report considers the NR-U system, i.e. the RLF cause can be set to “lbtFailure”</w:t>
      </w:r>
      <w:r w:rsidR="00C60F16" w:rsidRPr="00976229">
        <w:rPr>
          <w:rFonts w:ascii="Arial" w:hAnsi="Arial" w:cs="Arial"/>
          <w:lang w:val="en-US"/>
        </w:rPr>
        <w:t xml:space="preserve"> in current legacy</w:t>
      </w:r>
      <w:r w:rsidRPr="00976229">
        <w:rPr>
          <w:rFonts w:ascii="Arial" w:hAnsi="Arial" w:cs="Arial"/>
          <w:lang w:val="en-US"/>
        </w:rPr>
        <w:t xml:space="preserve">. </w:t>
      </w:r>
      <w:r w:rsidR="00C60F16" w:rsidRPr="00976229">
        <w:rPr>
          <w:rFonts w:ascii="Arial" w:hAnsi="Arial" w:cs="Arial"/>
          <w:lang w:val="en-US"/>
        </w:rPr>
        <w:t xml:space="preserve">However, no other information representing LBT statistics and RSSI/channel occupancy measurements are considered in the RA/RLF report. </w:t>
      </w:r>
      <w:r w:rsidR="006D6CBD">
        <w:rPr>
          <w:rFonts w:ascii="Arial" w:hAnsi="Arial" w:cs="Arial"/>
          <w:lang w:val="en-US"/>
        </w:rPr>
        <w:t xml:space="preserve">Moreover, as per current specification, no RA-report is even included if the UE performed RA due to consistent LBT failures. </w:t>
      </w:r>
      <w:r w:rsidRPr="00976229">
        <w:rPr>
          <w:rFonts w:ascii="Arial" w:hAnsi="Arial" w:cs="Arial"/>
          <w:lang w:val="en-US"/>
        </w:rPr>
        <w:t xml:space="preserve">Therefore, </w:t>
      </w:r>
      <w:r w:rsidR="00C60F16" w:rsidRPr="00976229">
        <w:rPr>
          <w:rFonts w:ascii="Arial" w:hAnsi="Arial" w:cs="Arial"/>
          <w:lang w:val="en-US"/>
        </w:rPr>
        <w:t>RAN2 can for instance start enhancing the existing RA/RLF report and consider the above aspects.</w:t>
      </w:r>
    </w:p>
    <w:p w14:paraId="6E3C6FBB" w14:textId="0D1E5323" w:rsidR="00C15D69" w:rsidRPr="00C15D69" w:rsidRDefault="00C60F16" w:rsidP="00C15D69">
      <w:pPr>
        <w:pStyle w:val="Proposal"/>
      </w:pPr>
      <w:bookmarkStart w:id="16" w:name="_Toc68197405"/>
      <w:r>
        <w:t>RAN2 aims at some basic enhancements to the current SON framework to address the NR-U system, e.g. enhancements to the existing RA/RLF report</w:t>
      </w:r>
      <w:r w:rsidR="00721F64">
        <w:t>.</w:t>
      </w:r>
      <w:bookmarkEnd w:id="16"/>
    </w:p>
    <w:p w14:paraId="7026E527" w14:textId="77777777" w:rsidR="00C01F33" w:rsidRPr="00CE0424" w:rsidRDefault="00C01F33" w:rsidP="00CE0424">
      <w:pPr>
        <w:pStyle w:val="Heading1"/>
      </w:pPr>
      <w:r w:rsidRPr="00CE0424">
        <w:t>Conclusion</w:t>
      </w:r>
    </w:p>
    <w:p w14:paraId="1F31F00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3E7AE10" w14:textId="77777777" w:rsidR="00A759E7"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68197391" w:history="1">
        <w:r w:rsidR="00A759E7" w:rsidRPr="00D32FBB">
          <w:rPr>
            <w:rStyle w:val="Hyperlink"/>
            <w:rFonts w:cs="Arial"/>
            <w:noProof/>
          </w:rPr>
          <w:t>Observation 1</w:t>
        </w:r>
        <w:r w:rsidR="00A759E7">
          <w:rPr>
            <w:rFonts w:asciiTheme="minorHAnsi" w:eastAsiaTheme="minorEastAsia" w:hAnsiTheme="minorHAnsi" w:cstheme="minorBidi"/>
            <w:b w:val="0"/>
            <w:noProof/>
            <w:sz w:val="22"/>
            <w:szCs w:val="22"/>
            <w:lang w:val="sv-SE" w:eastAsia="sv-SE"/>
          </w:rPr>
          <w:tab/>
        </w:r>
        <w:r w:rsidR="00A759E7" w:rsidRPr="00D32FBB">
          <w:rPr>
            <w:rStyle w:val="Hyperlink"/>
            <w:noProof/>
          </w:rPr>
          <w:t>Current TS36.331 does not allow the UE to report the list of NR visited cell. Therefore, it will not be possible for the network to retrieve from the LTE MHI, the NR visited cell and hence also to determine whether during the time spent outside E-UTRA the UE was out-of-coverage or visiting NR cells.</w:t>
        </w:r>
      </w:hyperlink>
    </w:p>
    <w:p w14:paraId="5A0D75E0" w14:textId="77777777" w:rsidR="00A759E7" w:rsidRDefault="004A71D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197392" w:history="1">
        <w:r w:rsidR="00A759E7" w:rsidRPr="00D32FBB">
          <w:rPr>
            <w:rStyle w:val="Hyperlink"/>
            <w:rFonts w:cs="Arial"/>
            <w:noProof/>
            <w:lang w:val="en-US"/>
          </w:rPr>
          <w:t>Observation 2</w:t>
        </w:r>
        <w:r w:rsidR="00A759E7">
          <w:rPr>
            <w:rFonts w:asciiTheme="minorHAnsi" w:eastAsiaTheme="minorEastAsia" w:hAnsiTheme="minorHAnsi" w:cstheme="minorBidi"/>
            <w:b w:val="0"/>
            <w:noProof/>
            <w:sz w:val="22"/>
            <w:szCs w:val="22"/>
            <w:lang w:val="sv-SE" w:eastAsia="sv-SE"/>
          </w:rPr>
          <w:tab/>
        </w:r>
        <w:r w:rsidR="00A759E7" w:rsidRPr="00D32FBB">
          <w:rPr>
            <w:rStyle w:val="Hyperlink"/>
            <w:noProof/>
            <w:lang w:val="en-US"/>
          </w:rPr>
          <w:t>In EN-DC scenario, sending MHI information only to PCell may result in loss of information from the UE.</w:t>
        </w:r>
      </w:hyperlink>
    </w:p>
    <w:p w14:paraId="516FF8F3" w14:textId="77777777" w:rsidR="00A759E7" w:rsidRDefault="004A71D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197393" w:history="1">
        <w:r w:rsidR="00A759E7" w:rsidRPr="00D32FBB">
          <w:rPr>
            <w:rStyle w:val="Hyperlink"/>
            <w:noProof/>
          </w:rPr>
          <w:t>Observation 3</w:t>
        </w:r>
        <w:r w:rsidR="00A759E7">
          <w:rPr>
            <w:rFonts w:asciiTheme="minorHAnsi" w:eastAsiaTheme="minorEastAsia" w:hAnsiTheme="minorHAnsi" w:cstheme="minorBidi"/>
            <w:b w:val="0"/>
            <w:noProof/>
            <w:sz w:val="22"/>
            <w:szCs w:val="22"/>
            <w:lang w:val="sv-SE" w:eastAsia="sv-SE"/>
          </w:rPr>
          <w:tab/>
        </w:r>
        <w:r w:rsidR="00A759E7" w:rsidRPr="00D32FBB">
          <w:rPr>
            <w:rStyle w:val="Hyperlink"/>
            <w:noProof/>
          </w:rPr>
          <w:t>The existing RA report does not include location information and radio measurements, even if the RA procedure, in some cases, may be triggered by radio issues. Including this information can be beneficial for the network to detect UL/DL mismatches.</w:t>
        </w:r>
      </w:hyperlink>
    </w:p>
    <w:p w14:paraId="4A4B27D0" w14:textId="4FAE75AB" w:rsidR="006E1C82" w:rsidRDefault="006F6582" w:rsidP="008E065E">
      <w:pPr>
        <w:pStyle w:val="BodyText"/>
        <w:rPr>
          <w:b/>
          <w:bCs/>
        </w:rPr>
      </w:pPr>
      <w:r>
        <w:rPr>
          <w:b/>
          <w:bCs/>
        </w:rPr>
        <w:fldChar w:fldCharType="end"/>
      </w:r>
    </w:p>
    <w:p w14:paraId="404323BD"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6993DCD" w14:textId="77777777" w:rsidR="00A759E7"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68197394" w:history="1">
        <w:r w:rsidR="00A759E7" w:rsidRPr="00C23494">
          <w:rPr>
            <w:rStyle w:val="Hyperlink"/>
            <w:noProof/>
            <w:lang w:val="en-US"/>
          </w:rPr>
          <w:t>Proposal 1</w:t>
        </w:r>
        <w:r w:rsidR="00A759E7">
          <w:rPr>
            <w:rFonts w:asciiTheme="minorHAnsi" w:eastAsiaTheme="minorEastAsia" w:hAnsiTheme="minorHAnsi" w:cstheme="minorBidi"/>
            <w:b w:val="0"/>
            <w:noProof/>
            <w:sz w:val="22"/>
            <w:szCs w:val="22"/>
            <w:lang w:val="sv-SE" w:eastAsia="sv-SE"/>
          </w:rPr>
          <w:tab/>
        </w:r>
        <w:r w:rsidR="00A759E7" w:rsidRPr="00C23494">
          <w:rPr>
            <w:rStyle w:val="Hyperlink"/>
            <w:rFonts w:cs="Arial"/>
            <w:noProof/>
            <w:lang w:val="en-US"/>
          </w:rPr>
          <w:t xml:space="preserve">Include </w:t>
        </w:r>
        <w:r w:rsidR="00A759E7" w:rsidRPr="00C23494">
          <w:rPr>
            <w:rStyle w:val="Hyperlink"/>
            <w:noProof/>
            <w:lang w:val="en-US"/>
          </w:rPr>
          <w:t>perRAInfoList field related to NR SCG failures in a separate message, rather than in the SCGFailureInformationNR/ SCGFailureInformation message.</w:t>
        </w:r>
      </w:hyperlink>
    </w:p>
    <w:p w14:paraId="6FE4C760" w14:textId="77777777" w:rsidR="00A759E7" w:rsidRDefault="004A71D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197395" w:history="1">
        <w:r w:rsidR="00A759E7" w:rsidRPr="00C23494">
          <w:rPr>
            <w:rStyle w:val="Hyperlink"/>
            <w:noProof/>
            <w:lang w:val="en-US"/>
          </w:rPr>
          <w:t>Proposal 2</w:t>
        </w:r>
        <w:r w:rsidR="00A759E7">
          <w:rPr>
            <w:rFonts w:asciiTheme="minorHAnsi" w:eastAsiaTheme="minorEastAsia" w:hAnsiTheme="minorHAnsi" w:cstheme="minorBidi"/>
            <w:b w:val="0"/>
            <w:noProof/>
            <w:sz w:val="22"/>
            <w:szCs w:val="22"/>
            <w:lang w:val="sv-SE" w:eastAsia="sv-SE"/>
          </w:rPr>
          <w:tab/>
        </w:r>
        <w:r w:rsidR="00A759E7" w:rsidRPr="00C23494">
          <w:rPr>
            <w:rStyle w:val="Hyperlink"/>
            <w:rFonts w:cs="Arial"/>
            <w:noProof/>
            <w:lang w:val="en-US"/>
          </w:rPr>
          <w:t xml:space="preserve">Include </w:t>
        </w:r>
        <w:r w:rsidR="00A759E7" w:rsidRPr="00C23494">
          <w:rPr>
            <w:rStyle w:val="Hyperlink"/>
            <w:noProof/>
            <w:lang w:val="en-US"/>
          </w:rPr>
          <w:t>previousPSCellID, failedPSCellID, connectionFailureType and timeConnFailure related to NR/EUTRA SCG failures in a separate message, rather than in the SCGFailureInformationEUTRA/SCGFailureInformationNR/SCGFailureInformation message.</w:t>
        </w:r>
      </w:hyperlink>
    </w:p>
    <w:p w14:paraId="36C19FFE" w14:textId="77777777" w:rsidR="00A759E7" w:rsidRDefault="004A71D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197396" w:history="1">
        <w:r w:rsidR="00A759E7" w:rsidRPr="00C23494">
          <w:rPr>
            <w:rStyle w:val="Hyperlink"/>
            <w:noProof/>
            <w:lang w:val="en-US"/>
          </w:rPr>
          <w:t>Proposal 3</w:t>
        </w:r>
        <w:r w:rsidR="00A759E7">
          <w:rPr>
            <w:rFonts w:asciiTheme="minorHAnsi" w:eastAsiaTheme="minorEastAsia" w:hAnsiTheme="minorHAnsi" w:cstheme="minorBidi"/>
            <w:b w:val="0"/>
            <w:noProof/>
            <w:sz w:val="22"/>
            <w:szCs w:val="22"/>
            <w:lang w:val="sv-SE" w:eastAsia="sv-SE"/>
          </w:rPr>
          <w:tab/>
        </w:r>
        <w:r w:rsidR="00A759E7" w:rsidRPr="00C23494">
          <w:rPr>
            <w:rStyle w:val="Hyperlink"/>
            <w:rFonts w:cs="Arial"/>
            <w:noProof/>
            <w:lang w:val="en-US"/>
          </w:rPr>
          <w:t>The UE transmits the above message when the network requests it, similar to the RLF-report.</w:t>
        </w:r>
      </w:hyperlink>
    </w:p>
    <w:p w14:paraId="3D239F53" w14:textId="77777777" w:rsidR="00A759E7" w:rsidRDefault="004A71D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197397" w:history="1">
        <w:r w:rsidR="00A759E7" w:rsidRPr="00C23494">
          <w:rPr>
            <w:rStyle w:val="Hyperlink"/>
            <w:noProof/>
          </w:rPr>
          <w:t>Proposal 4</w:t>
        </w:r>
        <w:r w:rsidR="00A759E7">
          <w:rPr>
            <w:rFonts w:asciiTheme="minorHAnsi" w:eastAsiaTheme="minorEastAsia" w:hAnsiTheme="minorHAnsi" w:cstheme="minorBidi"/>
            <w:b w:val="0"/>
            <w:noProof/>
            <w:sz w:val="22"/>
            <w:szCs w:val="22"/>
            <w:lang w:val="sv-SE" w:eastAsia="sv-SE"/>
          </w:rPr>
          <w:tab/>
        </w:r>
        <w:r w:rsidR="00A759E7" w:rsidRPr="00C23494">
          <w:rPr>
            <w:rStyle w:val="Hyperlink"/>
            <w:noProof/>
          </w:rPr>
          <w:t>PSCell MHI should be nested within the PCell MHI.</w:t>
        </w:r>
      </w:hyperlink>
    </w:p>
    <w:p w14:paraId="1AA41B01" w14:textId="77777777" w:rsidR="00A759E7" w:rsidRDefault="004A71D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197398" w:history="1">
        <w:r w:rsidR="00A759E7" w:rsidRPr="00C23494">
          <w:rPr>
            <w:rStyle w:val="Hyperlink"/>
            <w:rFonts w:cs="Arial"/>
            <w:noProof/>
            <w:lang w:val="en-US"/>
          </w:rPr>
          <w:t>Proposal 5</w:t>
        </w:r>
        <w:r w:rsidR="00A759E7">
          <w:rPr>
            <w:rFonts w:asciiTheme="minorHAnsi" w:eastAsiaTheme="minorEastAsia" w:hAnsiTheme="minorHAnsi" w:cstheme="minorBidi"/>
            <w:b w:val="0"/>
            <w:noProof/>
            <w:sz w:val="22"/>
            <w:szCs w:val="22"/>
            <w:lang w:val="sv-SE" w:eastAsia="sv-SE"/>
          </w:rPr>
          <w:tab/>
        </w:r>
        <w:r w:rsidR="00A759E7" w:rsidRPr="00C23494">
          <w:rPr>
            <w:rStyle w:val="Hyperlink"/>
            <w:rFonts w:cs="Arial"/>
            <w:noProof/>
          </w:rPr>
          <w:t xml:space="preserve">Include the list of visited NR PCells and PSCells in the </w:t>
        </w:r>
        <w:r w:rsidR="00A759E7" w:rsidRPr="00C23494">
          <w:rPr>
            <w:rStyle w:val="Hyperlink"/>
            <w:noProof/>
          </w:rPr>
          <w:t>VisitedCellInfoList</w:t>
        </w:r>
        <w:r w:rsidR="00A759E7" w:rsidRPr="00C23494">
          <w:rPr>
            <w:rStyle w:val="Hyperlink"/>
            <w:rFonts w:cs="Arial"/>
            <w:noProof/>
          </w:rPr>
          <w:t xml:space="preserve"> of TS 36.331</w:t>
        </w:r>
        <w:r w:rsidR="00A759E7" w:rsidRPr="00C23494">
          <w:rPr>
            <w:rStyle w:val="Hyperlink"/>
            <w:rFonts w:cs="Arial"/>
            <w:noProof/>
            <w:lang w:val="en-US"/>
          </w:rPr>
          <w:t xml:space="preserve"> i.e., RAN2 to align the MHI of TS 38.331 and TS 36.331.</w:t>
        </w:r>
      </w:hyperlink>
    </w:p>
    <w:p w14:paraId="24ACC5C3" w14:textId="77777777" w:rsidR="00A759E7" w:rsidRDefault="004A71D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197399" w:history="1">
        <w:r w:rsidR="00A759E7" w:rsidRPr="00C23494">
          <w:rPr>
            <w:rStyle w:val="Hyperlink"/>
            <w:noProof/>
          </w:rPr>
          <w:t>Proposal 6</w:t>
        </w:r>
        <w:r w:rsidR="00A759E7">
          <w:rPr>
            <w:rFonts w:asciiTheme="minorHAnsi" w:eastAsiaTheme="minorEastAsia" w:hAnsiTheme="minorHAnsi" w:cstheme="minorBidi"/>
            <w:b w:val="0"/>
            <w:noProof/>
            <w:sz w:val="22"/>
            <w:szCs w:val="22"/>
            <w:lang w:val="sv-SE" w:eastAsia="sv-SE"/>
          </w:rPr>
          <w:tab/>
        </w:r>
        <w:r w:rsidR="00A759E7" w:rsidRPr="00C23494">
          <w:rPr>
            <w:rStyle w:val="Hyperlink"/>
            <w:noProof/>
            <w:lang w:val="en-US"/>
          </w:rPr>
          <w:t>The mobility history information needs to be sent to both MN (PCell) and SN (PSCell).</w:t>
        </w:r>
      </w:hyperlink>
    </w:p>
    <w:p w14:paraId="132B9FDC" w14:textId="77777777" w:rsidR="00A759E7" w:rsidRDefault="004A71D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197400" w:history="1">
        <w:r w:rsidR="00A759E7" w:rsidRPr="00C23494">
          <w:rPr>
            <w:rStyle w:val="Hyperlink"/>
            <w:rFonts w:cs="Arial"/>
            <w:noProof/>
          </w:rPr>
          <w:t>Proposal 7</w:t>
        </w:r>
        <w:r w:rsidR="00A759E7">
          <w:rPr>
            <w:rFonts w:asciiTheme="minorHAnsi" w:eastAsiaTheme="minorEastAsia" w:hAnsiTheme="minorHAnsi" w:cstheme="minorBidi"/>
            <w:b w:val="0"/>
            <w:noProof/>
            <w:sz w:val="22"/>
            <w:szCs w:val="22"/>
            <w:lang w:val="sv-SE" w:eastAsia="sv-SE"/>
          </w:rPr>
          <w:tab/>
        </w:r>
        <w:r w:rsidR="00A759E7" w:rsidRPr="00C23494">
          <w:rPr>
            <w:rStyle w:val="Hyperlink"/>
            <w:noProof/>
            <w:lang w:val="en-US"/>
          </w:rPr>
          <w:t>UE includes time without PSCell in the PSCell MHI report.</w:t>
        </w:r>
      </w:hyperlink>
    </w:p>
    <w:p w14:paraId="0BA0827B" w14:textId="77777777" w:rsidR="00A759E7" w:rsidRDefault="004A71D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197401" w:history="1">
        <w:r w:rsidR="00A759E7" w:rsidRPr="00C23494">
          <w:rPr>
            <w:rStyle w:val="Hyperlink"/>
            <w:noProof/>
          </w:rPr>
          <w:t>Proposal 8</w:t>
        </w:r>
        <w:r w:rsidR="00A759E7">
          <w:rPr>
            <w:rFonts w:asciiTheme="minorHAnsi" w:eastAsiaTheme="minorEastAsia" w:hAnsiTheme="minorHAnsi" w:cstheme="minorBidi"/>
            <w:b w:val="0"/>
            <w:noProof/>
            <w:sz w:val="22"/>
            <w:szCs w:val="22"/>
            <w:lang w:val="sv-SE" w:eastAsia="sv-SE"/>
          </w:rPr>
          <w:tab/>
        </w:r>
        <w:r w:rsidR="00A759E7" w:rsidRPr="00C23494">
          <w:rPr>
            <w:rStyle w:val="Hyperlink"/>
            <w:noProof/>
          </w:rPr>
          <w:t xml:space="preserve">RAN2 to consider including carrier frequency of the cell in the </w:t>
        </w:r>
        <w:r w:rsidR="00A759E7" w:rsidRPr="00C23494">
          <w:rPr>
            <w:rStyle w:val="Hyperlink"/>
            <w:noProof/>
            <w:lang w:val="en-US"/>
          </w:rPr>
          <w:t>mobility history report.</w:t>
        </w:r>
      </w:hyperlink>
    </w:p>
    <w:p w14:paraId="27BA6E12" w14:textId="77777777" w:rsidR="00A759E7" w:rsidRDefault="004A71D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197402" w:history="1">
        <w:r w:rsidR="00A759E7" w:rsidRPr="00C23494">
          <w:rPr>
            <w:rStyle w:val="Hyperlink"/>
            <w:noProof/>
            <w:lang w:val="en-US"/>
          </w:rPr>
          <w:t>Proposal 9</w:t>
        </w:r>
        <w:r w:rsidR="00A759E7">
          <w:rPr>
            <w:rFonts w:asciiTheme="minorHAnsi" w:eastAsiaTheme="minorEastAsia" w:hAnsiTheme="minorHAnsi" w:cstheme="minorBidi"/>
            <w:b w:val="0"/>
            <w:noProof/>
            <w:sz w:val="22"/>
            <w:szCs w:val="22"/>
            <w:lang w:val="sv-SE" w:eastAsia="sv-SE"/>
          </w:rPr>
          <w:tab/>
        </w:r>
        <w:r w:rsidR="00A759E7" w:rsidRPr="00C23494">
          <w:rPr>
            <w:rStyle w:val="Hyperlink"/>
            <w:noProof/>
            <w:lang w:val="en-US"/>
          </w:rPr>
          <w:t>Enhance the existing ASN.1 of the RA-Report, in order to allow the UE to include the PCell also in case the RA occurred in an SCell.</w:t>
        </w:r>
      </w:hyperlink>
    </w:p>
    <w:p w14:paraId="361D63A9" w14:textId="77777777" w:rsidR="00A759E7" w:rsidRDefault="004A71D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197403" w:history="1">
        <w:r w:rsidR="00A759E7" w:rsidRPr="00C23494">
          <w:rPr>
            <w:rStyle w:val="Hyperlink"/>
            <w:noProof/>
          </w:rPr>
          <w:t>Proposal 10</w:t>
        </w:r>
        <w:r w:rsidR="00A759E7">
          <w:rPr>
            <w:rFonts w:asciiTheme="minorHAnsi" w:eastAsiaTheme="minorEastAsia" w:hAnsiTheme="minorHAnsi" w:cstheme="minorBidi"/>
            <w:b w:val="0"/>
            <w:noProof/>
            <w:sz w:val="22"/>
            <w:szCs w:val="22"/>
            <w:lang w:val="sv-SE" w:eastAsia="sv-SE"/>
          </w:rPr>
          <w:tab/>
        </w:r>
        <w:r w:rsidR="00A759E7" w:rsidRPr="00C23494">
          <w:rPr>
            <w:rStyle w:val="Hyperlink"/>
            <w:noProof/>
          </w:rPr>
          <w:t xml:space="preserve">RAN2 to include the location information and the radio measurement in the RA report depending on the </w:t>
        </w:r>
        <w:r w:rsidR="00A759E7" w:rsidRPr="00C23494">
          <w:rPr>
            <w:rStyle w:val="Hyperlink"/>
            <w:i/>
            <w:iCs/>
            <w:noProof/>
          </w:rPr>
          <w:t xml:space="preserve">raPurpose, </w:t>
        </w:r>
        <w:r w:rsidR="00A759E7" w:rsidRPr="00C23494">
          <w:rPr>
            <w:rStyle w:val="Hyperlink"/>
            <w:noProof/>
          </w:rPr>
          <w:t>e.g. in case of SR failure, beam recovery failure, UL synchronization issues.</w:t>
        </w:r>
      </w:hyperlink>
    </w:p>
    <w:p w14:paraId="208509F0" w14:textId="77777777" w:rsidR="00A759E7" w:rsidRDefault="004A71D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197404" w:history="1">
        <w:r w:rsidR="00A759E7" w:rsidRPr="00C23494">
          <w:rPr>
            <w:rStyle w:val="Hyperlink"/>
            <w:noProof/>
            <w:lang w:val="en-US"/>
          </w:rPr>
          <w:t>Proposal 11</w:t>
        </w:r>
        <w:r w:rsidR="00A759E7">
          <w:rPr>
            <w:rFonts w:asciiTheme="minorHAnsi" w:eastAsiaTheme="minorEastAsia" w:hAnsiTheme="minorHAnsi" w:cstheme="minorBidi"/>
            <w:b w:val="0"/>
            <w:noProof/>
            <w:sz w:val="22"/>
            <w:szCs w:val="22"/>
            <w:lang w:val="sv-SE" w:eastAsia="sv-SE"/>
          </w:rPr>
          <w:tab/>
        </w:r>
        <w:r w:rsidR="00A759E7" w:rsidRPr="00C23494">
          <w:rPr>
            <w:rStyle w:val="Hyperlink"/>
            <w:noProof/>
            <w:lang w:val="en-US"/>
          </w:rPr>
          <w:t xml:space="preserve">Include in the RLF-Report the </w:t>
        </w:r>
        <w:r w:rsidR="00A759E7" w:rsidRPr="00C23494">
          <w:rPr>
            <w:rStyle w:val="Hyperlink"/>
            <w:i/>
            <w:iCs/>
            <w:noProof/>
            <w:lang w:val="en-US"/>
          </w:rPr>
          <w:t>raPurpose</w:t>
        </w:r>
        <w:r w:rsidR="00A759E7" w:rsidRPr="00C23494">
          <w:rPr>
            <w:rStyle w:val="Hyperlink"/>
            <w:noProof/>
            <w:lang w:val="en-US"/>
          </w:rPr>
          <w:t xml:space="preserve"> whenever the RLF cause is </w:t>
        </w:r>
        <w:r w:rsidR="00A759E7" w:rsidRPr="00C23494">
          <w:rPr>
            <w:rStyle w:val="Hyperlink"/>
            <w:i/>
            <w:iCs/>
            <w:noProof/>
            <w:lang w:val="en-US"/>
          </w:rPr>
          <w:t>randomAccessProblem</w:t>
        </w:r>
        <w:r w:rsidR="00A759E7" w:rsidRPr="00C23494">
          <w:rPr>
            <w:rStyle w:val="Hyperlink"/>
            <w:noProof/>
            <w:lang w:val="en-US"/>
          </w:rPr>
          <w:t>.</w:t>
        </w:r>
      </w:hyperlink>
    </w:p>
    <w:p w14:paraId="2ADAF0DD" w14:textId="77777777" w:rsidR="00A759E7" w:rsidRDefault="004A71D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197405" w:history="1">
        <w:r w:rsidR="00A759E7" w:rsidRPr="00C23494">
          <w:rPr>
            <w:rStyle w:val="Hyperlink"/>
            <w:noProof/>
          </w:rPr>
          <w:t>Proposal 12</w:t>
        </w:r>
        <w:r w:rsidR="00A759E7">
          <w:rPr>
            <w:rFonts w:asciiTheme="minorHAnsi" w:eastAsiaTheme="minorEastAsia" w:hAnsiTheme="minorHAnsi" w:cstheme="minorBidi"/>
            <w:b w:val="0"/>
            <w:noProof/>
            <w:sz w:val="22"/>
            <w:szCs w:val="22"/>
            <w:lang w:val="sv-SE" w:eastAsia="sv-SE"/>
          </w:rPr>
          <w:tab/>
        </w:r>
        <w:r w:rsidR="00A759E7" w:rsidRPr="00C23494">
          <w:rPr>
            <w:rStyle w:val="Hyperlink"/>
            <w:noProof/>
          </w:rPr>
          <w:t>RAN2 aims at some basic enhancements to the current SON framework to address the NR-U system, e.g. enhancements to the existing RA/RLF report.</w:t>
        </w:r>
      </w:hyperlink>
    </w:p>
    <w:p w14:paraId="0089C6DB" w14:textId="2C571C5D" w:rsidR="00C01F33" w:rsidRPr="00B11B74" w:rsidRDefault="006E1C82" w:rsidP="00B11B74">
      <w:pPr>
        <w:pStyle w:val="BodyText"/>
        <w:rPr>
          <w:b/>
          <w:bCs/>
        </w:rPr>
      </w:pPr>
      <w:r>
        <w:rPr>
          <w:b/>
          <w:bCs/>
          <w:lang w:val="en-US"/>
        </w:rPr>
        <w:fldChar w:fldCharType="end"/>
      </w:r>
      <w:r w:rsidRPr="00CE0424">
        <w:rPr>
          <w:b/>
          <w:bCs/>
        </w:rPr>
        <w:t xml:space="preserve"> </w:t>
      </w:r>
    </w:p>
    <w:p w14:paraId="409E695F" w14:textId="77777777" w:rsidR="00F507D1" w:rsidRPr="00CE0424" w:rsidRDefault="00F507D1" w:rsidP="00CE0424">
      <w:pPr>
        <w:pStyle w:val="Heading1"/>
      </w:pPr>
      <w:bookmarkStart w:id="17" w:name="_In-sequence_SDU_delivery"/>
      <w:bookmarkEnd w:id="17"/>
      <w:r w:rsidRPr="00CE0424">
        <w:t>References</w:t>
      </w:r>
    </w:p>
    <w:p w14:paraId="2BEF583F" w14:textId="40652BCF" w:rsidR="003A7EF3" w:rsidRDefault="009A60A4" w:rsidP="006343D1">
      <w:pPr>
        <w:pStyle w:val="Reference"/>
      </w:pPr>
      <w:bookmarkStart w:id="18" w:name="_Ref46840317"/>
      <w:bookmarkStart w:id="19" w:name="_Ref174151459"/>
      <w:bookmarkStart w:id="20" w:name="_Ref189809556"/>
      <w:r w:rsidRPr="009A60A4">
        <w:t>RP-</w:t>
      </w:r>
      <w:r w:rsidRPr="009A60A4">
        <w:rPr>
          <w:rFonts w:hint="eastAsia"/>
        </w:rPr>
        <w:t>201281</w:t>
      </w:r>
      <w:r w:rsidRPr="009A60A4">
        <w:t>, New WID on enhancement of data collection for SON/MDT in NR</w:t>
      </w:r>
      <w:r>
        <w:t xml:space="preserve">, </w:t>
      </w:r>
      <w:r w:rsidRPr="009A60A4">
        <w:t>3GPP TSG RAN meeting #8</w:t>
      </w:r>
      <w:r w:rsidRPr="009A60A4">
        <w:rPr>
          <w:rFonts w:hint="eastAsia"/>
        </w:rPr>
        <w:t>8-e</w:t>
      </w:r>
      <w:bookmarkEnd w:id="18"/>
      <w:bookmarkEnd w:id="19"/>
      <w:bookmarkEnd w:id="20"/>
    </w:p>
    <w:bookmarkStart w:id="21" w:name="_Ref47108961"/>
    <w:p w14:paraId="26FD0B1F" w14:textId="34820EAE" w:rsidR="00D32FD8" w:rsidRDefault="00D32FD8" w:rsidP="006343D1">
      <w:pPr>
        <w:pStyle w:val="Reference"/>
      </w:pPr>
      <w:r>
        <w:fldChar w:fldCharType="begin"/>
      </w:r>
      <w:r>
        <w:instrText xml:space="preserve"> HYPERLINK "http://www.3gpp.org/ftp/TSG_RAN/WG2_RL2/TSGR2_109_e/Docs/R2-2001118.zip" \t "_blank" </w:instrText>
      </w:r>
      <w:r>
        <w:fldChar w:fldCharType="separate"/>
      </w:r>
      <w:r w:rsidRPr="00D32FD8">
        <w:t>R2-2001118</w:t>
      </w:r>
      <w:r>
        <w:fldChar w:fldCharType="end"/>
      </w:r>
      <w:r w:rsidRPr="00D32FD8">
        <w:t>, SCGFailureInformation message content alignment with RLFReport, Ericsson, RAN2#109-e</w:t>
      </w:r>
      <w:bookmarkEnd w:id="21"/>
    </w:p>
    <w:p w14:paraId="6A909090" w14:textId="13FFCA4F" w:rsidR="006418E3" w:rsidRPr="00CE0424" w:rsidRDefault="006418E3" w:rsidP="006343D1">
      <w:pPr>
        <w:pStyle w:val="Reference"/>
      </w:pPr>
      <w:bookmarkStart w:id="22" w:name="_Ref68167528"/>
      <w:r>
        <w:rPr>
          <w:rFonts w:cs="Arial"/>
          <w:szCs w:val="24"/>
        </w:rPr>
        <w:t>R2-21xxxxx, [Post113-e][852][NR R17 SON/MDT]  2 step RA and other SON changes (CATT), CATT (Rapporteur), RAN2#113-bis</w:t>
      </w:r>
      <w:bookmarkEnd w:id="22"/>
    </w:p>
    <w:sectPr w:rsidR="006418E3" w:rsidRPr="00CE042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3C3890" w14:textId="77777777" w:rsidR="00A62C80" w:rsidRDefault="00A62C80">
      <w:r>
        <w:separator/>
      </w:r>
    </w:p>
  </w:endnote>
  <w:endnote w:type="continuationSeparator" w:id="0">
    <w:p w14:paraId="55AB41CC" w14:textId="77777777" w:rsidR="00A62C80" w:rsidRDefault="00A62C80">
      <w:r>
        <w:continuationSeparator/>
      </w:r>
    </w:p>
  </w:endnote>
  <w:endnote w:type="continuationNotice" w:id="1">
    <w:p w14:paraId="1ECA72C0" w14:textId="77777777" w:rsidR="00A62C80" w:rsidRDefault="00A62C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5F7D14" w14:textId="77777777" w:rsidR="00A62C80" w:rsidRDefault="00A62C8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4ADB55" w14:textId="77777777" w:rsidR="00A62C80" w:rsidRDefault="00A62C80">
      <w:r>
        <w:separator/>
      </w:r>
    </w:p>
  </w:footnote>
  <w:footnote w:type="continuationSeparator" w:id="0">
    <w:p w14:paraId="0C30636E" w14:textId="77777777" w:rsidR="00A62C80" w:rsidRDefault="00A62C80">
      <w:r>
        <w:continuationSeparator/>
      </w:r>
    </w:p>
  </w:footnote>
  <w:footnote w:type="continuationNotice" w:id="1">
    <w:p w14:paraId="727B8036" w14:textId="77777777" w:rsidR="00A62C80" w:rsidRDefault="00A62C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809BC" w14:textId="77777777" w:rsidR="00A62C80" w:rsidRDefault="00A62C8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multilevel"/>
    <w:tmpl w:val="AA68C50C"/>
    <w:lvl w:ilvl="0">
      <w:start w:val="1"/>
      <w:numFmt w:val="decimal"/>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E"/>
    <w:multiLevelType w:val="hybridMultilevel"/>
    <w:tmpl w:val="8D74240A"/>
    <w:lvl w:ilvl="0" w:tplc="D5F243D8">
      <w:start w:val="1"/>
      <w:numFmt w:val="lowerRoman"/>
      <w:pStyle w:val="ListNumber3"/>
      <w:lvlText w:val="%1."/>
      <w:lvlJc w:val="right"/>
      <w:pPr>
        <w:ind w:left="926" w:hanging="360"/>
      </w:pPr>
    </w:lvl>
    <w:lvl w:ilvl="1" w:tplc="45EA8BF0">
      <w:numFmt w:val="decimal"/>
      <w:lvlText w:val=""/>
      <w:lvlJc w:val="left"/>
    </w:lvl>
    <w:lvl w:ilvl="2" w:tplc="FBD81F44">
      <w:numFmt w:val="decimal"/>
      <w:lvlText w:val=""/>
      <w:lvlJc w:val="left"/>
    </w:lvl>
    <w:lvl w:ilvl="3" w:tplc="CF602318">
      <w:numFmt w:val="decimal"/>
      <w:lvlText w:val=""/>
      <w:lvlJc w:val="left"/>
    </w:lvl>
    <w:lvl w:ilvl="4" w:tplc="C6600A4C">
      <w:numFmt w:val="decimal"/>
      <w:lvlText w:val=""/>
      <w:lvlJc w:val="left"/>
    </w:lvl>
    <w:lvl w:ilvl="5" w:tplc="8924D288">
      <w:numFmt w:val="decimal"/>
      <w:lvlText w:val=""/>
      <w:lvlJc w:val="left"/>
    </w:lvl>
    <w:lvl w:ilvl="6" w:tplc="63FC3666">
      <w:numFmt w:val="decimal"/>
      <w:lvlText w:val=""/>
      <w:lvlJc w:val="left"/>
    </w:lvl>
    <w:lvl w:ilvl="7" w:tplc="65BAFA00">
      <w:numFmt w:val="decimal"/>
      <w:lvlText w:val=""/>
      <w:lvlJc w:val="left"/>
    </w:lvl>
    <w:lvl w:ilvl="8" w:tplc="633689B0">
      <w:numFmt w:val="decimal"/>
      <w:lvlText w:val=""/>
      <w:lvlJc w:val="left"/>
    </w:lvl>
  </w:abstractNum>
  <w:abstractNum w:abstractNumId="3" w15:restartNumberingAfterBreak="0">
    <w:nsid w:val="02552047"/>
    <w:multiLevelType w:val="multilevel"/>
    <w:tmpl w:val="2BBC247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0C736CB"/>
    <w:multiLevelType w:val="hybridMultilevel"/>
    <w:tmpl w:val="1DA6E57E"/>
    <w:lvl w:ilvl="0" w:tplc="61A2DBBA">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hybridMultilevel"/>
    <w:tmpl w:val="456CAACC"/>
    <w:lvl w:ilvl="0" w:tplc="3ECA502E">
      <w:start w:val="1"/>
      <w:numFmt w:val="decimal"/>
      <w:lvlText w:val="Proposal %1:"/>
      <w:lvlJc w:val="left"/>
      <w:pPr>
        <w:tabs>
          <w:tab w:val="num" w:pos="1304"/>
        </w:tabs>
        <w:ind w:left="1304" w:hanging="1304"/>
      </w:pPr>
      <w:rPr>
        <w:rFonts w:hint="default"/>
      </w:rPr>
    </w:lvl>
    <w:lvl w:ilvl="1" w:tplc="61685086">
      <w:start w:val="1"/>
      <w:numFmt w:val="lowerLetter"/>
      <w:lvlText w:val="%2."/>
      <w:lvlJc w:val="left"/>
      <w:pPr>
        <w:tabs>
          <w:tab w:val="num" w:pos="1440"/>
        </w:tabs>
        <w:ind w:left="1440" w:hanging="360"/>
      </w:pPr>
    </w:lvl>
    <w:lvl w:ilvl="2" w:tplc="9D9851B6">
      <w:start w:val="1"/>
      <w:numFmt w:val="lowerRoman"/>
      <w:lvlText w:val="%3."/>
      <w:lvlJc w:val="right"/>
      <w:pPr>
        <w:tabs>
          <w:tab w:val="num" w:pos="2160"/>
        </w:tabs>
        <w:ind w:left="2160" w:hanging="180"/>
      </w:pPr>
    </w:lvl>
    <w:lvl w:ilvl="3" w:tplc="3C10AC86">
      <w:start w:val="1"/>
      <w:numFmt w:val="decimal"/>
      <w:lvlText w:val="%4."/>
      <w:lvlJc w:val="left"/>
      <w:pPr>
        <w:tabs>
          <w:tab w:val="num" w:pos="2880"/>
        </w:tabs>
        <w:ind w:left="2880" w:hanging="360"/>
      </w:pPr>
    </w:lvl>
    <w:lvl w:ilvl="4" w:tplc="25EAE0E8">
      <w:start w:val="1"/>
      <w:numFmt w:val="lowerLetter"/>
      <w:lvlText w:val="%5."/>
      <w:lvlJc w:val="left"/>
      <w:pPr>
        <w:tabs>
          <w:tab w:val="num" w:pos="3600"/>
        </w:tabs>
        <w:ind w:left="3600" w:hanging="360"/>
      </w:pPr>
    </w:lvl>
    <w:lvl w:ilvl="5" w:tplc="D70C7684">
      <w:start w:val="1"/>
      <w:numFmt w:val="lowerRoman"/>
      <w:lvlText w:val="%6."/>
      <w:lvlJc w:val="right"/>
      <w:pPr>
        <w:tabs>
          <w:tab w:val="num" w:pos="4320"/>
        </w:tabs>
        <w:ind w:left="4320" w:hanging="180"/>
      </w:pPr>
    </w:lvl>
    <w:lvl w:ilvl="6" w:tplc="2AE84D28">
      <w:start w:val="1"/>
      <w:numFmt w:val="decimal"/>
      <w:lvlText w:val="%7."/>
      <w:lvlJc w:val="left"/>
      <w:pPr>
        <w:tabs>
          <w:tab w:val="num" w:pos="5040"/>
        </w:tabs>
        <w:ind w:left="5040" w:hanging="360"/>
      </w:pPr>
    </w:lvl>
    <w:lvl w:ilvl="7" w:tplc="8EA839D4">
      <w:start w:val="1"/>
      <w:numFmt w:val="lowerLetter"/>
      <w:lvlText w:val="%8."/>
      <w:lvlJc w:val="left"/>
      <w:pPr>
        <w:tabs>
          <w:tab w:val="num" w:pos="5760"/>
        </w:tabs>
        <w:ind w:left="5760" w:hanging="360"/>
      </w:pPr>
    </w:lvl>
    <w:lvl w:ilvl="8" w:tplc="C4F44B70">
      <w:start w:val="1"/>
      <w:numFmt w:val="lowerRoman"/>
      <w:lvlText w:val="%9."/>
      <w:lvlJc w:val="right"/>
      <w:pPr>
        <w:tabs>
          <w:tab w:val="num" w:pos="6480"/>
        </w:tabs>
        <w:ind w:left="6480" w:hanging="180"/>
      </w:pPr>
    </w:lvl>
  </w:abstractNum>
  <w:abstractNum w:abstractNumId="9" w15:restartNumberingAfterBreak="0">
    <w:nsid w:val="2EDB36B0"/>
    <w:multiLevelType w:val="hybridMultilevel"/>
    <w:tmpl w:val="88B2916C"/>
    <w:lvl w:ilvl="0" w:tplc="041D000F">
      <w:start w:val="1"/>
      <w:numFmt w:val="decimal"/>
      <w:lvlText w:val="%1."/>
      <w:lvlJc w:val="left"/>
      <w:pPr>
        <w:ind w:left="780" w:hanging="360"/>
      </w:pPr>
    </w:lvl>
    <w:lvl w:ilvl="1" w:tplc="041D0019" w:tentative="1">
      <w:start w:val="1"/>
      <w:numFmt w:val="lowerLetter"/>
      <w:lvlText w:val="%2."/>
      <w:lvlJc w:val="left"/>
      <w:pPr>
        <w:ind w:left="1500" w:hanging="360"/>
      </w:pPr>
    </w:lvl>
    <w:lvl w:ilvl="2" w:tplc="041D001B" w:tentative="1">
      <w:start w:val="1"/>
      <w:numFmt w:val="lowerRoman"/>
      <w:lvlText w:val="%3."/>
      <w:lvlJc w:val="right"/>
      <w:pPr>
        <w:ind w:left="2220" w:hanging="180"/>
      </w:pPr>
    </w:lvl>
    <w:lvl w:ilvl="3" w:tplc="041D000F" w:tentative="1">
      <w:start w:val="1"/>
      <w:numFmt w:val="decimal"/>
      <w:lvlText w:val="%4."/>
      <w:lvlJc w:val="left"/>
      <w:pPr>
        <w:ind w:left="2940" w:hanging="360"/>
      </w:pPr>
    </w:lvl>
    <w:lvl w:ilvl="4" w:tplc="041D0019" w:tentative="1">
      <w:start w:val="1"/>
      <w:numFmt w:val="lowerLetter"/>
      <w:lvlText w:val="%5."/>
      <w:lvlJc w:val="left"/>
      <w:pPr>
        <w:ind w:left="3660" w:hanging="360"/>
      </w:pPr>
    </w:lvl>
    <w:lvl w:ilvl="5" w:tplc="041D001B" w:tentative="1">
      <w:start w:val="1"/>
      <w:numFmt w:val="lowerRoman"/>
      <w:lvlText w:val="%6."/>
      <w:lvlJc w:val="right"/>
      <w:pPr>
        <w:ind w:left="4380" w:hanging="180"/>
      </w:pPr>
    </w:lvl>
    <w:lvl w:ilvl="6" w:tplc="041D000F" w:tentative="1">
      <w:start w:val="1"/>
      <w:numFmt w:val="decimal"/>
      <w:lvlText w:val="%7."/>
      <w:lvlJc w:val="left"/>
      <w:pPr>
        <w:ind w:left="5100" w:hanging="360"/>
      </w:pPr>
    </w:lvl>
    <w:lvl w:ilvl="7" w:tplc="041D0019" w:tentative="1">
      <w:start w:val="1"/>
      <w:numFmt w:val="lowerLetter"/>
      <w:lvlText w:val="%8."/>
      <w:lvlJc w:val="left"/>
      <w:pPr>
        <w:ind w:left="5820" w:hanging="360"/>
      </w:pPr>
    </w:lvl>
    <w:lvl w:ilvl="8" w:tplc="041D001B" w:tentative="1">
      <w:start w:val="1"/>
      <w:numFmt w:val="lowerRoman"/>
      <w:lvlText w:val="%9."/>
      <w:lvlJc w:val="right"/>
      <w:pPr>
        <w:ind w:left="654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84066"/>
    <w:multiLevelType w:val="hybridMultilevel"/>
    <w:tmpl w:val="062C1D8E"/>
    <w:lvl w:ilvl="0" w:tplc="937217DE">
      <w:start w:val="1"/>
      <w:numFmt w:val="lowerLetter"/>
      <w:lvlText w:val="%1)"/>
      <w:lvlJc w:val="left"/>
      <w:pPr>
        <w:ind w:left="1494" w:hanging="360"/>
      </w:pPr>
      <w:rPr>
        <w:rFonts w:hint="default"/>
      </w:rPr>
    </w:lvl>
    <w:lvl w:ilvl="1" w:tplc="041D0019" w:tentative="1">
      <w:start w:val="1"/>
      <w:numFmt w:val="lowerLetter"/>
      <w:lvlText w:val="%2."/>
      <w:lvlJc w:val="left"/>
      <w:pPr>
        <w:ind w:left="2214" w:hanging="360"/>
      </w:pPr>
    </w:lvl>
    <w:lvl w:ilvl="2" w:tplc="041D001B" w:tentative="1">
      <w:start w:val="1"/>
      <w:numFmt w:val="lowerRoman"/>
      <w:lvlText w:val="%3."/>
      <w:lvlJc w:val="right"/>
      <w:pPr>
        <w:ind w:left="2934" w:hanging="180"/>
      </w:pPr>
    </w:lvl>
    <w:lvl w:ilvl="3" w:tplc="041D000F" w:tentative="1">
      <w:start w:val="1"/>
      <w:numFmt w:val="decimal"/>
      <w:lvlText w:val="%4."/>
      <w:lvlJc w:val="left"/>
      <w:pPr>
        <w:ind w:left="3654" w:hanging="360"/>
      </w:pPr>
    </w:lvl>
    <w:lvl w:ilvl="4" w:tplc="041D0019" w:tentative="1">
      <w:start w:val="1"/>
      <w:numFmt w:val="lowerLetter"/>
      <w:lvlText w:val="%5."/>
      <w:lvlJc w:val="left"/>
      <w:pPr>
        <w:ind w:left="4374" w:hanging="360"/>
      </w:pPr>
    </w:lvl>
    <w:lvl w:ilvl="5" w:tplc="041D001B" w:tentative="1">
      <w:start w:val="1"/>
      <w:numFmt w:val="lowerRoman"/>
      <w:lvlText w:val="%6."/>
      <w:lvlJc w:val="right"/>
      <w:pPr>
        <w:ind w:left="5094" w:hanging="180"/>
      </w:pPr>
    </w:lvl>
    <w:lvl w:ilvl="6" w:tplc="041D000F" w:tentative="1">
      <w:start w:val="1"/>
      <w:numFmt w:val="decimal"/>
      <w:lvlText w:val="%7."/>
      <w:lvlJc w:val="left"/>
      <w:pPr>
        <w:ind w:left="5814" w:hanging="360"/>
      </w:pPr>
    </w:lvl>
    <w:lvl w:ilvl="7" w:tplc="041D0019" w:tentative="1">
      <w:start w:val="1"/>
      <w:numFmt w:val="lowerLetter"/>
      <w:lvlText w:val="%8."/>
      <w:lvlJc w:val="left"/>
      <w:pPr>
        <w:ind w:left="6534" w:hanging="360"/>
      </w:pPr>
    </w:lvl>
    <w:lvl w:ilvl="8" w:tplc="041D001B" w:tentative="1">
      <w:start w:val="1"/>
      <w:numFmt w:val="lowerRoman"/>
      <w:lvlText w:val="%9."/>
      <w:lvlJc w:val="right"/>
      <w:pPr>
        <w:ind w:left="7254" w:hanging="180"/>
      </w:p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9780A05E"/>
    <w:lvl w:ilvl="0" w:tplc="E61C51D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0D73A89"/>
    <w:multiLevelType w:val="hybridMultilevel"/>
    <w:tmpl w:val="AA68EAFA"/>
    <w:lvl w:ilvl="0" w:tplc="6EBCB46A">
      <w:start w:val="1"/>
      <w:numFmt w:val="bullet"/>
      <w:lvlText w:val=""/>
      <w:lvlJc w:val="left"/>
      <w:pPr>
        <w:ind w:left="720" w:hanging="360"/>
      </w:pPr>
      <w:rPr>
        <w:rFonts w:ascii="Symbol" w:hAnsi="Symbol" w:hint="default"/>
        <w:lang w:val="en-US"/>
      </w:rPr>
    </w:lvl>
    <w:lvl w:ilvl="1" w:tplc="041D0001">
      <w:start w:val="1"/>
      <w:numFmt w:val="bullet"/>
      <w:lvlText w:val=""/>
      <w:lvlJc w:val="left"/>
      <w:pPr>
        <w:tabs>
          <w:tab w:val="num" w:pos="1440"/>
        </w:tabs>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57632F"/>
    <w:multiLevelType w:val="hybridMultilevel"/>
    <w:tmpl w:val="F2EE4EC4"/>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B0E8677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5E575B"/>
    <w:multiLevelType w:val="hybridMultilevel"/>
    <w:tmpl w:val="062C1D8E"/>
    <w:lvl w:ilvl="0" w:tplc="937217DE">
      <w:start w:val="1"/>
      <w:numFmt w:val="lowerLetter"/>
      <w:lvlText w:val="%1)"/>
      <w:lvlJc w:val="left"/>
      <w:pPr>
        <w:ind w:left="1494" w:hanging="360"/>
      </w:pPr>
      <w:rPr>
        <w:rFonts w:hint="default"/>
      </w:rPr>
    </w:lvl>
    <w:lvl w:ilvl="1" w:tplc="041D0019" w:tentative="1">
      <w:start w:val="1"/>
      <w:numFmt w:val="lowerLetter"/>
      <w:lvlText w:val="%2."/>
      <w:lvlJc w:val="left"/>
      <w:pPr>
        <w:ind w:left="2214" w:hanging="360"/>
      </w:pPr>
    </w:lvl>
    <w:lvl w:ilvl="2" w:tplc="041D001B" w:tentative="1">
      <w:start w:val="1"/>
      <w:numFmt w:val="lowerRoman"/>
      <w:lvlText w:val="%3."/>
      <w:lvlJc w:val="right"/>
      <w:pPr>
        <w:ind w:left="2934" w:hanging="180"/>
      </w:pPr>
    </w:lvl>
    <w:lvl w:ilvl="3" w:tplc="041D000F" w:tentative="1">
      <w:start w:val="1"/>
      <w:numFmt w:val="decimal"/>
      <w:lvlText w:val="%4."/>
      <w:lvlJc w:val="left"/>
      <w:pPr>
        <w:ind w:left="3654" w:hanging="360"/>
      </w:pPr>
    </w:lvl>
    <w:lvl w:ilvl="4" w:tplc="041D0019" w:tentative="1">
      <w:start w:val="1"/>
      <w:numFmt w:val="lowerLetter"/>
      <w:lvlText w:val="%5."/>
      <w:lvlJc w:val="left"/>
      <w:pPr>
        <w:ind w:left="4374" w:hanging="360"/>
      </w:pPr>
    </w:lvl>
    <w:lvl w:ilvl="5" w:tplc="041D001B" w:tentative="1">
      <w:start w:val="1"/>
      <w:numFmt w:val="lowerRoman"/>
      <w:lvlText w:val="%6."/>
      <w:lvlJc w:val="right"/>
      <w:pPr>
        <w:ind w:left="5094" w:hanging="180"/>
      </w:pPr>
    </w:lvl>
    <w:lvl w:ilvl="6" w:tplc="041D000F" w:tentative="1">
      <w:start w:val="1"/>
      <w:numFmt w:val="decimal"/>
      <w:lvlText w:val="%7."/>
      <w:lvlJc w:val="left"/>
      <w:pPr>
        <w:ind w:left="5814" w:hanging="360"/>
      </w:pPr>
    </w:lvl>
    <w:lvl w:ilvl="7" w:tplc="041D0019" w:tentative="1">
      <w:start w:val="1"/>
      <w:numFmt w:val="lowerLetter"/>
      <w:lvlText w:val="%8."/>
      <w:lvlJc w:val="left"/>
      <w:pPr>
        <w:ind w:left="6534" w:hanging="360"/>
      </w:pPr>
    </w:lvl>
    <w:lvl w:ilvl="8" w:tplc="041D001B" w:tentative="1">
      <w:start w:val="1"/>
      <w:numFmt w:val="lowerRoman"/>
      <w:lvlText w:val="%9."/>
      <w:lvlJc w:val="right"/>
      <w:pPr>
        <w:ind w:left="7254" w:hanging="180"/>
      </w:pPr>
    </w:lvl>
  </w:abstractNum>
  <w:abstractNum w:abstractNumId="24" w15:restartNumberingAfterBreak="0">
    <w:nsid w:val="555C6A5F"/>
    <w:multiLevelType w:val="hybridMultilevel"/>
    <w:tmpl w:val="D0ACF4B4"/>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3D371F4"/>
    <w:multiLevelType w:val="hybridMultilevel"/>
    <w:tmpl w:val="0082D71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6F613E9C"/>
    <w:multiLevelType w:val="hybridMultilevel"/>
    <w:tmpl w:val="691818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5A9226F"/>
    <w:multiLevelType w:val="hybridMultilevel"/>
    <w:tmpl w:val="39364E48"/>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3"/>
  </w:num>
  <w:num w:numId="2">
    <w:abstractNumId w:val="19"/>
  </w:num>
  <w:num w:numId="3">
    <w:abstractNumId w:val="14"/>
  </w:num>
  <w:num w:numId="4">
    <w:abstractNumId w:val="15"/>
  </w:num>
  <w:num w:numId="5">
    <w:abstractNumId w:val="10"/>
  </w:num>
  <w:num w:numId="6">
    <w:abstractNumId w:val="18"/>
  </w:num>
  <w:num w:numId="7">
    <w:abstractNumId w:val="25"/>
  </w:num>
  <w:num w:numId="8">
    <w:abstractNumId w:val="12"/>
  </w:num>
  <w:num w:numId="9">
    <w:abstractNumId w:val="8"/>
  </w:num>
  <w:num w:numId="10">
    <w:abstractNumId w:val="2"/>
  </w:num>
  <w:num w:numId="11">
    <w:abstractNumId w:val="1"/>
  </w:num>
  <w:num w:numId="12">
    <w:abstractNumId w:val="0"/>
  </w:num>
  <w:num w:numId="13">
    <w:abstractNumId w:val="21"/>
  </w:num>
  <w:num w:numId="14">
    <w:abstractNumId w:val="22"/>
  </w:num>
  <w:num w:numId="15">
    <w:abstractNumId w:val="16"/>
  </w:num>
  <w:num w:numId="16">
    <w:abstractNumId w:val="26"/>
  </w:num>
  <w:num w:numId="17">
    <w:abstractNumId w:val="5"/>
  </w:num>
  <w:num w:numId="18">
    <w:abstractNumId w:val="7"/>
  </w:num>
  <w:num w:numId="19">
    <w:abstractNumId w:val="4"/>
  </w:num>
  <w:num w:numId="20">
    <w:abstractNumId w:val="30"/>
  </w:num>
  <w:num w:numId="21">
    <w:abstractNumId w:val="13"/>
  </w:num>
  <w:num w:numId="22">
    <w:abstractNumId w:val="28"/>
  </w:num>
  <w:num w:numId="23">
    <w:abstractNumId w:val="31"/>
  </w:num>
  <w:num w:numId="24">
    <w:abstractNumId w:val="24"/>
  </w:num>
  <w:num w:numId="25">
    <w:abstractNumId w:val="27"/>
  </w:num>
  <w:num w:numId="26">
    <w:abstractNumId w:val="17"/>
  </w:num>
  <w:num w:numId="27">
    <w:abstractNumId w:val="9"/>
  </w:num>
  <w:num w:numId="28">
    <w:abstractNumId w:val="20"/>
  </w:num>
  <w:num w:numId="29">
    <w:abstractNumId w:val="29"/>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num>
  <w:num w:numId="32">
    <w:abstractNumId w:val="23"/>
  </w:num>
  <w:num w:numId="33">
    <w:abstractNumId w:val="6"/>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15"/>
    <w:rsid w:val="000006E1"/>
    <w:rsid w:val="00000858"/>
    <w:rsid w:val="00000A01"/>
    <w:rsid w:val="00000BFA"/>
    <w:rsid w:val="00002A37"/>
    <w:rsid w:val="00002A88"/>
    <w:rsid w:val="0000504B"/>
    <w:rsid w:val="0000564C"/>
    <w:rsid w:val="00006446"/>
    <w:rsid w:val="00006896"/>
    <w:rsid w:val="00006FE1"/>
    <w:rsid w:val="00007CDC"/>
    <w:rsid w:val="00007F79"/>
    <w:rsid w:val="0001009C"/>
    <w:rsid w:val="00010787"/>
    <w:rsid w:val="0001088C"/>
    <w:rsid w:val="0001144F"/>
    <w:rsid w:val="00011B28"/>
    <w:rsid w:val="00012036"/>
    <w:rsid w:val="00015620"/>
    <w:rsid w:val="00015D15"/>
    <w:rsid w:val="0001746B"/>
    <w:rsid w:val="00017D94"/>
    <w:rsid w:val="00020A06"/>
    <w:rsid w:val="000226D3"/>
    <w:rsid w:val="000239D4"/>
    <w:rsid w:val="00024172"/>
    <w:rsid w:val="0002463A"/>
    <w:rsid w:val="00024D22"/>
    <w:rsid w:val="0002564D"/>
    <w:rsid w:val="000256A4"/>
    <w:rsid w:val="00025ECA"/>
    <w:rsid w:val="00027302"/>
    <w:rsid w:val="000325B8"/>
    <w:rsid w:val="000328E1"/>
    <w:rsid w:val="00033A3C"/>
    <w:rsid w:val="00034C15"/>
    <w:rsid w:val="00036BA1"/>
    <w:rsid w:val="0004185E"/>
    <w:rsid w:val="000422E2"/>
    <w:rsid w:val="0004258D"/>
    <w:rsid w:val="00042F22"/>
    <w:rsid w:val="000444EF"/>
    <w:rsid w:val="00044633"/>
    <w:rsid w:val="000475DC"/>
    <w:rsid w:val="00051227"/>
    <w:rsid w:val="000521E2"/>
    <w:rsid w:val="00052A07"/>
    <w:rsid w:val="000534E3"/>
    <w:rsid w:val="00053877"/>
    <w:rsid w:val="0005606A"/>
    <w:rsid w:val="00057117"/>
    <w:rsid w:val="000576B5"/>
    <w:rsid w:val="00060359"/>
    <w:rsid w:val="000616E7"/>
    <w:rsid w:val="00063BF4"/>
    <w:rsid w:val="0006487E"/>
    <w:rsid w:val="00065E1A"/>
    <w:rsid w:val="000664BC"/>
    <w:rsid w:val="00066ED7"/>
    <w:rsid w:val="00076286"/>
    <w:rsid w:val="00077E5F"/>
    <w:rsid w:val="0008036A"/>
    <w:rsid w:val="00081AE6"/>
    <w:rsid w:val="00083953"/>
    <w:rsid w:val="000846CF"/>
    <w:rsid w:val="000855EB"/>
    <w:rsid w:val="00085B52"/>
    <w:rsid w:val="0008612E"/>
    <w:rsid w:val="000866F2"/>
    <w:rsid w:val="0009009F"/>
    <w:rsid w:val="00091557"/>
    <w:rsid w:val="000924C1"/>
    <w:rsid w:val="000924F0"/>
    <w:rsid w:val="00093474"/>
    <w:rsid w:val="00093AF4"/>
    <w:rsid w:val="00093AFD"/>
    <w:rsid w:val="0009510F"/>
    <w:rsid w:val="00095B26"/>
    <w:rsid w:val="000979CF"/>
    <w:rsid w:val="000A0377"/>
    <w:rsid w:val="000A0603"/>
    <w:rsid w:val="000A1B7B"/>
    <w:rsid w:val="000A33A6"/>
    <w:rsid w:val="000A4FE4"/>
    <w:rsid w:val="000A56F2"/>
    <w:rsid w:val="000A58EA"/>
    <w:rsid w:val="000A6A7B"/>
    <w:rsid w:val="000A7893"/>
    <w:rsid w:val="000B007C"/>
    <w:rsid w:val="000B2719"/>
    <w:rsid w:val="000B2A73"/>
    <w:rsid w:val="000B321A"/>
    <w:rsid w:val="000B36B9"/>
    <w:rsid w:val="000B3A8F"/>
    <w:rsid w:val="000B4AB9"/>
    <w:rsid w:val="000B58C3"/>
    <w:rsid w:val="000B61E9"/>
    <w:rsid w:val="000B66F8"/>
    <w:rsid w:val="000C07AC"/>
    <w:rsid w:val="000C165A"/>
    <w:rsid w:val="000C2E19"/>
    <w:rsid w:val="000C3774"/>
    <w:rsid w:val="000C5EBC"/>
    <w:rsid w:val="000C65FB"/>
    <w:rsid w:val="000D02A7"/>
    <w:rsid w:val="000D0D07"/>
    <w:rsid w:val="000D151C"/>
    <w:rsid w:val="000D1D1E"/>
    <w:rsid w:val="000D3FA9"/>
    <w:rsid w:val="000D4797"/>
    <w:rsid w:val="000D50DF"/>
    <w:rsid w:val="000D661F"/>
    <w:rsid w:val="000D7910"/>
    <w:rsid w:val="000E0527"/>
    <w:rsid w:val="000E121E"/>
    <w:rsid w:val="000E1E92"/>
    <w:rsid w:val="000E6063"/>
    <w:rsid w:val="000E60AF"/>
    <w:rsid w:val="000E6887"/>
    <w:rsid w:val="000E7453"/>
    <w:rsid w:val="000F06D6"/>
    <w:rsid w:val="000F0EB1"/>
    <w:rsid w:val="000F1106"/>
    <w:rsid w:val="000F320E"/>
    <w:rsid w:val="000F3BE9"/>
    <w:rsid w:val="000F3F6C"/>
    <w:rsid w:val="000F4E09"/>
    <w:rsid w:val="000F5587"/>
    <w:rsid w:val="000F5A24"/>
    <w:rsid w:val="000F6DF3"/>
    <w:rsid w:val="001005FF"/>
    <w:rsid w:val="001062FB"/>
    <w:rsid w:val="001063E6"/>
    <w:rsid w:val="001073E1"/>
    <w:rsid w:val="001114B4"/>
    <w:rsid w:val="00111781"/>
    <w:rsid w:val="001124F1"/>
    <w:rsid w:val="00112CCC"/>
    <w:rsid w:val="00113CF4"/>
    <w:rsid w:val="0011469E"/>
    <w:rsid w:val="001147CE"/>
    <w:rsid w:val="00114AB1"/>
    <w:rsid w:val="001153EA"/>
    <w:rsid w:val="00115643"/>
    <w:rsid w:val="001164A9"/>
    <w:rsid w:val="00116765"/>
    <w:rsid w:val="001174E1"/>
    <w:rsid w:val="00121741"/>
    <w:rsid w:val="001219F5"/>
    <w:rsid w:val="00121A20"/>
    <w:rsid w:val="00121DF6"/>
    <w:rsid w:val="00121E01"/>
    <w:rsid w:val="001223F9"/>
    <w:rsid w:val="00123743"/>
    <w:rsid w:val="0012377F"/>
    <w:rsid w:val="00124314"/>
    <w:rsid w:val="001260A8"/>
    <w:rsid w:val="00126B4A"/>
    <w:rsid w:val="00126F2F"/>
    <w:rsid w:val="001300FD"/>
    <w:rsid w:val="00131B9D"/>
    <w:rsid w:val="00132FD0"/>
    <w:rsid w:val="001344C0"/>
    <w:rsid w:val="00134634"/>
    <w:rsid w:val="001346FA"/>
    <w:rsid w:val="00135252"/>
    <w:rsid w:val="001356BB"/>
    <w:rsid w:val="001364AF"/>
    <w:rsid w:val="00136884"/>
    <w:rsid w:val="001372F0"/>
    <w:rsid w:val="00137AB5"/>
    <w:rsid w:val="00137F0B"/>
    <w:rsid w:val="00140B2F"/>
    <w:rsid w:val="00141A25"/>
    <w:rsid w:val="00142BA6"/>
    <w:rsid w:val="00146492"/>
    <w:rsid w:val="00146CBB"/>
    <w:rsid w:val="001470C8"/>
    <w:rsid w:val="00151E23"/>
    <w:rsid w:val="001526E0"/>
    <w:rsid w:val="00152EB9"/>
    <w:rsid w:val="001542FC"/>
    <w:rsid w:val="00154CA5"/>
    <w:rsid w:val="001551B5"/>
    <w:rsid w:val="00155577"/>
    <w:rsid w:val="0015679D"/>
    <w:rsid w:val="00156F81"/>
    <w:rsid w:val="00160992"/>
    <w:rsid w:val="00161473"/>
    <w:rsid w:val="00162D53"/>
    <w:rsid w:val="001646CD"/>
    <w:rsid w:val="001653F6"/>
    <w:rsid w:val="001659C1"/>
    <w:rsid w:val="00165E6A"/>
    <w:rsid w:val="00166468"/>
    <w:rsid w:val="00172D10"/>
    <w:rsid w:val="00173A8E"/>
    <w:rsid w:val="0017502C"/>
    <w:rsid w:val="00176C0B"/>
    <w:rsid w:val="0018143F"/>
    <w:rsid w:val="00181FF8"/>
    <w:rsid w:val="001863A8"/>
    <w:rsid w:val="00190AC1"/>
    <w:rsid w:val="0019296C"/>
    <w:rsid w:val="001930F1"/>
    <w:rsid w:val="0019341A"/>
    <w:rsid w:val="00194A4E"/>
    <w:rsid w:val="0019711B"/>
    <w:rsid w:val="00197DF9"/>
    <w:rsid w:val="001A1549"/>
    <w:rsid w:val="001A1575"/>
    <w:rsid w:val="001A1682"/>
    <w:rsid w:val="001A1987"/>
    <w:rsid w:val="001A2564"/>
    <w:rsid w:val="001A343E"/>
    <w:rsid w:val="001A36CC"/>
    <w:rsid w:val="001A4001"/>
    <w:rsid w:val="001A5EC1"/>
    <w:rsid w:val="001A6173"/>
    <w:rsid w:val="001A6CBA"/>
    <w:rsid w:val="001B0D97"/>
    <w:rsid w:val="001B19BB"/>
    <w:rsid w:val="001B3FF1"/>
    <w:rsid w:val="001B5A5D"/>
    <w:rsid w:val="001B5B6D"/>
    <w:rsid w:val="001B611F"/>
    <w:rsid w:val="001B63D3"/>
    <w:rsid w:val="001B7144"/>
    <w:rsid w:val="001B73E5"/>
    <w:rsid w:val="001C0D21"/>
    <w:rsid w:val="001C10CF"/>
    <w:rsid w:val="001C1CE5"/>
    <w:rsid w:val="001C2869"/>
    <w:rsid w:val="001C2E8B"/>
    <w:rsid w:val="001C3D2A"/>
    <w:rsid w:val="001C77F1"/>
    <w:rsid w:val="001D03A4"/>
    <w:rsid w:val="001D0523"/>
    <w:rsid w:val="001D0D47"/>
    <w:rsid w:val="001D10E3"/>
    <w:rsid w:val="001D2784"/>
    <w:rsid w:val="001D4F5E"/>
    <w:rsid w:val="001D5110"/>
    <w:rsid w:val="001D51BA"/>
    <w:rsid w:val="001D53E7"/>
    <w:rsid w:val="001D6342"/>
    <w:rsid w:val="001D6D53"/>
    <w:rsid w:val="001E2A07"/>
    <w:rsid w:val="001E2EB7"/>
    <w:rsid w:val="001E452A"/>
    <w:rsid w:val="001E58E2"/>
    <w:rsid w:val="001E5D53"/>
    <w:rsid w:val="001E5F0B"/>
    <w:rsid w:val="001E7A22"/>
    <w:rsid w:val="001E7AED"/>
    <w:rsid w:val="001F20AF"/>
    <w:rsid w:val="001F3916"/>
    <w:rsid w:val="001F42F0"/>
    <w:rsid w:val="001F54C5"/>
    <w:rsid w:val="001F5F2C"/>
    <w:rsid w:val="001F662C"/>
    <w:rsid w:val="001F6DAB"/>
    <w:rsid w:val="001F7074"/>
    <w:rsid w:val="00200490"/>
    <w:rsid w:val="00200A9F"/>
    <w:rsid w:val="00201F3A"/>
    <w:rsid w:val="00203F96"/>
    <w:rsid w:val="002064D9"/>
    <w:rsid w:val="002069B2"/>
    <w:rsid w:val="00206D60"/>
    <w:rsid w:val="002071A5"/>
    <w:rsid w:val="00207A0B"/>
    <w:rsid w:val="00207FA3"/>
    <w:rsid w:val="00214DA8"/>
    <w:rsid w:val="002153B4"/>
    <w:rsid w:val="00215423"/>
    <w:rsid w:val="002158FA"/>
    <w:rsid w:val="00216CC3"/>
    <w:rsid w:val="00217FFC"/>
    <w:rsid w:val="00220600"/>
    <w:rsid w:val="00220A8A"/>
    <w:rsid w:val="00220FD5"/>
    <w:rsid w:val="002224DB"/>
    <w:rsid w:val="00223FCB"/>
    <w:rsid w:val="002244FE"/>
    <w:rsid w:val="002252C3"/>
    <w:rsid w:val="00225C54"/>
    <w:rsid w:val="002278B3"/>
    <w:rsid w:val="00230765"/>
    <w:rsid w:val="00230D18"/>
    <w:rsid w:val="002319E4"/>
    <w:rsid w:val="00231CA6"/>
    <w:rsid w:val="00231D84"/>
    <w:rsid w:val="002334CF"/>
    <w:rsid w:val="00234535"/>
    <w:rsid w:val="00234770"/>
    <w:rsid w:val="00234A08"/>
    <w:rsid w:val="00235632"/>
    <w:rsid w:val="00235872"/>
    <w:rsid w:val="00235D83"/>
    <w:rsid w:val="00236741"/>
    <w:rsid w:val="00236829"/>
    <w:rsid w:val="00237873"/>
    <w:rsid w:val="002402B8"/>
    <w:rsid w:val="00241559"/>
    <w:rsid w:val="0024212F"/>
    <w:rsid w:val="002435B3"/>
    <w:rsid w:val="002436D8"/>
    <w:rsid w:val="002452C6"/>
    <w:rsid w:val="002458EB"/>
    <w:rsid w:val="00245A5E"/>
    <w:rsid w:val="00246927"/>
    <w:rsid w:val="00246D97"/>
    <w:rsid w:val="00246DE4"/>
    <w:rsid w:val="002500C8"/>
    <w:rsid w:val="00250594"/>
    <w:rsid w:val="00250B26"/>
    <w:rsid w:val="002528EA"/>
    <w:rsid w:val="00254354"/>
    <w:rsid w:val="002567C7"/>
    <w:rsid w:val="00257543"/>
    <w:rsid w:val="002617E7"/>
    <w:rsid w:val="0026325B"/>
    <w:rsid w:val="00264228"/>
    <w:rsid w:val="00264334"/>
    <w:rsid w:val="0026473E"/>
    <w:rsid w:val="0026594C"/>
    <w:rsid w:val="00266214"/>
    <w:rsid w:val="002665E9"/>
    <w:rsid w:val="00266F35"/>
    <w:rsid w:val="00267A5A"/>
    <w:rsid w:val="00267C83"/>
    <w:rsid w:val="002712BB"/>
    <w:rsid w:val="0027144F"/>
    <w:rsid w:val="00271813"/>
    <w:rsid w:val="00271F3A"/>
    <w:rsid w:val="00273278"/>
    <w:rsid w:val="002737F4"/>
    <w:rsid w:val="00273AA8"/>
    <w:rsid w:val="002750CD"/>
    <w:rsid w:val="00277723"/>
    <w:rsid w:val="002805F5"/>
    <w:rsid w:val="00280751"/>
    <w:rsid w:val="00280A72"/>
    <w:rsid w:val="0028148E"/>
    <w:rsid w:val="002823F3"/>
    <w:rsid w:val="0028280A"/>
    <w:rsid w:val="00283000"/>
    <w:rsid w:val="002837C4"/>
    <w:rsid w:val="0028465F"/>
    <w:rsid w:val="00285868"/>
    <w:rsid w:val="00286ACD"/>
    <w:rsid w:val="00287838"/>
    <w:rsid w:val="00290535"/>
    <w:rsid w:val="002907B5"/>
    <w:rsid w:val="00291B17"/>
    <w:rsid w:val="002928B9"/>
    <w:rsid w:val="00292EB7"/>
    <w:rsid w:val="0029318F"/>
    <w:rsid w:val="00293494"/>
    <w:rsid w:val="00293855"/>
    <w:rsid w:val="0029392B"/>
    <w:rsid w:val="00296153"/>
    <w:rsid w:val="00296227"/>
    <w:rsid w:val="00296F44"/>
    <w:rsid w:val="0029777D"/>
    <w:rsid w:val="002A00AB"/>
    <w:rsid w:val="002A055E"/>
    <w:rsid w:val="002A1D4E"/>
    <w:rsid w:val="002A2869"/>
    <w:rsid w:val="002A32BB"/>
    <w:rsid w:val="002B24D6"/>
    <w:rsid w:val="002B2DE4"/>
    <w:rsid w:val="002B5D88"/>
    <w:rsid w:val="002B7F5C"/>
    <w:rsid w:val="002C098D"/>
    <w:rsid w:val="002C2EA8"/>
    <w:rsid w:val="002C41E6"/>
    <w:rsid w:val="002C4730"/>
    <w:rsid w:val="002C5007"/>
    <w:rsid w:val="002D071A"/>
    <w:rsid w:val="002D1B52"/>
    <w:rsid w:val="002D2C3B"/>
    <w:rsid w:val="002D34B2"/>
    <w:rsid w:val="002D377D"/>
    <w:rsid w:val="002D39A5"/>
    <w:rsid w:val="002D4516"/>
    <w:rsid w:val="002D489D"/>
    <w:rsid w:val="002D48B0"/>
    <w:rsid w:val="002D5B37"/>
    <w:rsid w:val="002D6D46"/>
    <w:rsid w:val="002D7127"/>
    <w:rsid w:val="002D7637"/>
    <w:rsid w:val="002E16F6"/>
    <w:rsid w:val="002E17F2"/>
    <w:rsid w:val="002E1896"/>
    <w:rsid w:val="002E1CEE"/>
    <w:rsid w:val="002E202F"/>
    <w:rsid w:val="002E2E9B"/>
    <w:rsid w:val="002E5CC0"/>
    <w:rsid w:val="002E71BD"/>
    <w:rsid w:val="002E7686"/>
    <w:rsid w:val="002E7CAE"/>
    <w:rsid w:val="002F05BF"/>
    <w:rsid w:val="002F2771"/>
    <w:rsid w:val="002F37A9"/>
    <w:rsid w:val="002F4493"/>
    <w:rsid w:val="002F6602"/>
    <w:rsid w:val="00301CE6"/>
    <w:rsid w:val="0030256B"/>
    <w:rsid w:val="003027EC"/>
    <w:rsid w:val="00303246"/>
    <w:rsid w:val="003039EF"/>
    <w:rsid w:val="0030501F"/>
    <w:rsid w:val="00305813"/>
    <w:rsid w:val="003063B2"/>
    <w:rsid w:val="00307BA1"/>
    <w:rsid w:val="003111E0"/>
    <w:rsid w:val="00311702"/>
    <w:rsid w:val="00311BDF"/>
    <w:rsid w:val="00311E82"/>
    <w:rsid w:val="003131F9"/>
    <w:rsid w:val="00313FD6"/>
    <w:rsid w:val="003143BD"/>
    <w:rsid w:val="00314CEB"/>
    <w:rsid w:val="00315363"/>
    <w:rsid w:val="00315D93"/>
    <w:rsid w:val="003203ED"/>
    <w:rsid w:val="003205CB"/>
    <w:rsid w:val="00320A3C"/>
    <w:rsid w:val="00322C9F"/>
    <w:rsid w:val="00324018"/>
    <w:rsid w:val="00324D23"/>
    <w:rsid w:val="003266E9"/>
    <w:rsid w:val="00331751"/>
    <w:rsid w:val="00331FF8"/>
    <w:rsid w:val="0033352C"/>
    <w:rsid w:val="00333605"/>
    <w:rsid w:val="00334579"/>
    <w:rsid w:val="003348FE"/>
    <w:rsid w:val="003354BC"/>
    <w:rsid w:val="00335858"/>
    <w:rsid w:val="00336A54"/>
    <w:rsid w:val="00336BDA"/>
    <w:rsid w:val="00337155"/>
    <w:rsid w:val="00337D09"/>
    <w:rsid w:val="00337F2B"/>
    <w:rsid w:val="003408D0"/>
    <w:rsid w:val="00341CB1"/>
    <w:rsid w:val="00342A36"/>
    <w:rsid w:val="00342BD7"/>
    <w:rsid w:val="00342FD3"/>
    <w:rsid w:val="00343A9D"/>
    <w:rsid w:val="003456A0"/>
    <w:rsid w:val="00346CF5"/>
    <w:rsid w:val="00346DB5"/>
    <w:rsid w:val="003477B1"/>
    <w:rsid w:val="00350EB3"/>
    <w:rsid w:val="00351605"/>
    <w:rsid w:val="0035275F"/>
    <w:rsid w:val="00353CBE"/>
    <w:rsid w:val="00356151"/>
    <w:rsid w:val="00357380"/>
    <w:rsid w:val="003602D9"/>
    <w:rsid w:val="003604CE"/>
    <w:rsid w:val="003606DE"/>
    <w:rsid w:val="003621B2"/>
    <w:rsid w:val="003621DE"/>
    <w:rsid w:val="003640B6"/>
    <w:rsid w:val="00364442"/>
    <w:rsid w:val="003659F0"/>
    <w:rsid w:val="00367A9C"/>
    <w:rsid w:val="00370E47"/>
    <w:rsid w:val="00371F69"/>
    <w:rsid w:val="00372606"/>
    <w:rsid w:val="003742AC"/>
    <w:rsid w:val="0037433A"/>
    <w:rsid w:val="0037739D"/>
    <w:rsid w:val="00377CE1"/>
    <w:rsid w:val="003807A4"/>
    <w:rsid w:val="00382508"/>
    <w:rsid w:val="00383F71"/>
    <w:rsid w:val="00384B74"/>
    <w:rsid w:val="00385BF0"/>
    <w:rsid w:val="00386C35"/>
    <w:rsid w:val="00386C6B"/>
    <w:rsid w:val="00390972"/>
    <w:rsid w:val="00392313"/>
    <w:rsid w:val="003929DE"/>
    <w:rsid w:val="00392E23"/>
    <w:rsid w:val="00393320"/>
    <w:rsid w:val="003939FF"/>
    <w:rsid w:val="003945AD"/>
    <w:rsid w:val="00394F2F"/>
    <w:rsid w:val="00397AF8"/>
    <w:rsid w:val="003A2223"/>
    <w:rsid w:val="003A2A0F"/>
    <w:rsid w:val="003A45A1"/>
    <w:rsid w:val="003A5B0A"/>
    <w:rsid w:val="003A6BAC"/>
    <w:rsid w:val="003A70A4"/>
    <w:rsid w:val="003A70A7"/>
    <w:rsid w:val="003A72A8"/>
    <w:rsid w:val="003A7EF3"/>
    <w:rsid w:val="003B07B3"/>
    <w:rsid w:val="003B159C"/>
    <w:rsid w:val="003B369F"/>
    <w:rsid w:val="003B36A3"/>
    <w:rsid w:val="003B4181"/>
    <w:rsid w:val="003B64BB"/>
    <w:rsid w:val="003B6817"/>
    <w:rsid w:val="003B686D"/>
    <w:rsid w:val="003B6D2C"/>
    <w:rsid w:val="003B7FE5"/>
    <w:rsid w:val="003C0D6F"/>
    <w:rsid w:val="003C11C8"/>
    <w:rsid w:val="003C1AF5"/>
    <w:rsid w:val="003C2702"/>
    <w:rsid w:val="003C4A03"/>
    <w:rsid w:val="003C4AED"/>
    <w:rsid w:val="003C52CA"/>
    <w:rsid w:val="003C7806"/>
    <w:rsid w:val="003D109F"/>
    <w:rsid w:val="003D1DCA"/>
    <w:rsid w:val="003D2346"/>
    <w:rsid w:val="003D2478"/>
    <w:rsid w:val="003D25ED"/>
    <w:rsid w:val="003D2947"/>
    <w:rsid w:val="003D330D"/>
    <w:rsid w:val="003D3C45"/>
    <w:rsid w:val="003D4293"/>
    <w:rsid w:val="003D5B1F"/>
    <w:rsid w:val="003D702D"/>
    <w:rsid w:val="003D7AE5"/>
    <w:rsid w:val="003D7B5F"/>
    <w:rsid w:val="003E1211"/>
    <w:rsid w:val="003E15FA"/>
    <w:rsid w:val="003E1940"/>
    <w:rsid w:val="003E1E55"/>
    <w:rsid w:val="003E4992"/>
    <w:rsid w:val="003E55E4"/>
    <w:rsid w:val="003E7166"/>
    <w:rsid w:val="003E74E3"/>
    <w:rsid w:val="003E791E"/>
    <w:rsid w:val="003F05C7"/>
    <w:rsid w:val="003F1AC4"/>
    <w:rsid w:val="003F2135"/>
    <w:rsid w:val="003F2168"/>
    <w:rsid w:val="003F2CD4"/>
    <w:rsid w:val="003F46F7"/>
    <w:rsid w:val="003F6BBE"/>
    <w:rsid w:val="003F7375"/>
    <w:rsid w:val="004000E8"/>
    <w:rsid w:val="004009A2"/>
    <w:rsid w:val="00401722"/>
    <w:rsid w:val="00402E2B"/>
    <w:rsid w:val="00403454"/>
    <w:rsid w:val="00404007"/>
    <w:rsid w:val="004044B6"/>
    <w:rsid w:val="00405027"/>
    <w:rsid w:val="0040512B"/>
    <w:rsid w:val="0040521C"/>
    <w:rsid w:val="00405CA5"/>
    <w:rsid w:val="00405E3D"/>
    <w:rsid w:val="00406B3C"/>
    <w:rsid w:val="00407CD3"/>
    <w:rsid w:val="00410134"/>
    <w:rsid w:val="00410B72"/>
    <w:rsid w:val="00410EFB"/>
    <w:rsid w:val="00410F18"/>
    <w:rsid w:val="00411781"/>
    <w:rsid w:val="00412152"/>
    <w:rsid w:val="0041263E"/>
    <w:rsid w:val="00413AAC"/>
    <w:rsid w:val="00413E92"/>
    <w:rsid w:val="00415498"/>
    <w:rsid w:val="00421105"/>
    <w:rsid w:val="00421A46"/>
    <w:rsid w:val="00421FD7"/>
    <w:rsid w:val="0042236E"/>
    <w:rsid w:val="00422AA4"/>
    <w:rsid w:val="004242F4"/>
    <w:rsid w:val="004246B5"/>
    <w:rsid w:val="00425591"/>
    <w:rsid w:val="00427248"/>
    <w:rsid w:val="004306A0"/>
    <w:rsid w:val="00433599"/>
    <w:rsid w:val="00433A4A"/>
    <w:rsid w:val="00434402"/>
    <w:rsid w:val="0043616D"/>
    <w:rsid w:val="00436421"/>
    <w:rsid w:val="0043657E"/>
    <w:rsid w:val="00437447"/>
    <w:rsid w:val="00441495"/>
    <w:rsid w:val="00441A92"/>
    <w:rsid w:val="004431DC"/>
    <w:rsid w:val="00443455"/>
    <w:rsid w:val="00444F56"/>
    <w:rsid w:val="00446488"/>
    <w:rsid w:val="004464D7"/>
    <w:rsid w:val="00446A79"/>
    <w:rsid w:val="004517AA"/>
    <w:rsid w:val="00452047"/>
    <w:rsid w:val="00452CAC"/>
    <w:rsid w:val="004543BC"/>
    <w:rsid w:val="00455739"/>
    <w:rsid w:val="00455944"/>
    <w:rsid w:val="00455BBC"/>
    <w:rsid w:val="0045715F"/>
    <w:rsid w:val="00457565"/>
    <w:rsid w:val="0045767F"/>
    <w:rsid w:val="00457B71"/>
    <w:rsid w:val="00457F14"/>
    <w:rsid w:val="00466411"/>
    <w:rsid w:val="004669E2"/>
    <w:rsid w:val="00467415"/>
    <w:rsid w:val="00470C31"/>
    <w:rsid w:val="00471413"/>
    <w:rsid w:val="00471DE0"/>
    <w:rsid w:val="00472FF4"/>
    <w:rsid w:val="004734D0"/>
    <w:rsid w:val="0047556B"/>
    <w:rsid w:val="004759C9"/>
    <w:rsid w:val="0047721A"/>
    <w:rsid w:val="00477768"/>
    <w:rsid w:val="00477A31"/>
    <w:rsid w:val="00484D81"/>
    <w:rsid w:val="004909CE"/>
    <w:rsid w:val="00492BC5"/>
    <w:rsid w:val="0049351E"/>
    <w:rsid w:val="004964F1"/>
    <w:rsid w:val="004A0A87"/>
    <w:rsid w:val="004A16BC"/>
    <w:rsid w:val="004A259F"/>
    <w:rsid w:val="004A2B94"/>
    <w:rsid w:val="004A4422"/>
    <w:rsid w:val="004A5031"/>
    <w:rsid w:val="004A57DB"/>
    <w:rsid w:val="004A7097"/>
    <w:rsid w:val="004A71DE"/>
    <w:rsid w:val="004B0D61"/>
    <w:rsid w:val="004B27F2"/>
    <w:rsid w:val="004B2889"/>
    <w:rsid w:val="004B2EDF"/>
    <w:rsid w:val="004B3DE5"/>
    <w:rsid w:val="004B442F"/>
    <w:rsid w:val="004B6B0E"/>
    <w:rsid w:val="004B6F6A"/>
    <w:rsid w:val="004B7C0C"/>
    <w:rsid w:val="004C0BC4"/>
    <w:rsid w:val="004C1743"/>
    <w:rsid w:val="004C3898"/>
    <w:rsid w:val="004C52A6"/>
    <w:rsid w:val="004C69A5"/>
    <w:rsid w:val="004D0937"/>
    <w:rsid w:val="004D3353"/>
    <w:rsid w:val="004D36B1"/>
    <w:rsid w:val="004D7EBD"/>
    <w:rsid w:val="004E0079"/>
    <w:rsid w:val="004E09AF"/>
    <w:rsid w:val="004E2680"/>
    <w:rsid w:val="004E28F9"/>
    <w:rsid w:val="004E462E"/>
    <w:rsid w:val="004E56DC"/>
    <w:rsid w:val="004E6194"/>
    <w:rsid w:val="004E76F4"/>
    <w:rsid w:val="004E7D28"/>
    <w:rsid w:val="004F0686"/>
    <w:rsid w:val="004F0B4E"/>
    <w:rsid w:val="004F0B6C"/>
    <w:rsid w:val="004F151C"/>
    <w:rsid w:val="004F2078"/>
    <w:rsid w:val="004F4DA3"/>
    <w:rsid w:val="004F53B5"/>
    <w:rsid w:val="004F69F3"/>
    <w:rsid w:val="00500F1F"/>
    <w:rsid w:val="005028FA"/>
    <w:rsid w:val="00502D9F"/>
    <w:rsid w:val="005040B2"/>
    <w:rsid w:val="00504EF9"/>
    <w:rsid w:val="00506557"/>
    <w:rsid w:val="0050677A"/>
    <w:rsid w:val="00507069"/>
    <w:rsid w:val="00507A06"/>
    <w:rsid w:val="005108D8"/>
    <w:rsid w:val="00510D7E"/>
    <w:rsid w:val="005116F9"/>
    <w:rsid w:val="00511BBA"/>
    <w:rsid w:val="005153A7"/>
    <w:rsid w:val="00516D60"/>
    <w:rsid w:val="0052017E"/>
    <w:rsid w:val="00521035"/>
    <w:rsid w:val="005219CF"/>
    <w:rsid w:val="00521D10"/>
    <w:rsid w:val="00522B02"/>
    <w:rsid w:val="00522D3A"/>
    <w:rsid w:val="00526A12"/>
    <w:rsid w:val="0053013C"/>
    <w:rsid w:val="00531DB7"/>
    <w:rsid w:val="00531EA3"/>
    <w:rsid w:val="005339BC"/>
    <w:rsid w:val="00533DF6"/>
    <w:rsid w:val="00534737"/>
    <w:rsid w:val="00534AA6"/>
    <w:rsid w:val="00534B59"/>
    <w:rsid w:val="00534DBA"/>
    <w:rsid w:val="00536759"/>
    <w:rsid w:val="00537C62"/>
    <w:rsid w:val="00540E95"/>
    <w:rsid w:val="00541B28"/>
    <w:rsid w:val="00543B9A"/>
    <w:rsid w:val="00543E14"/>
    <w:rsid w:val="005449F8"/>
    <w:rsid w:val="00545D29"/>
    <w:rsid w:val="00546970"/>
    <w:rsid w:val="0054759B"/>
    <w:rsid w:val="00554E19"/>
    <w:rsid w:val="00555A4D"/>
    <w:rsid w:val="0055687F"/>
    <w:rsid w:val="00556DED"/>
    <w:rsid w:val="005577FA"/>
    <w:rsid w:val="0055792C"/>
    <w:rsid w:val="00560E1A"/>
    <w:rsid w:val="00560FC9"/>
    <w:rsid w:val="0056121F"/>
    <w:rsid w:val="0056593C"/>
    <w:rsid w:val="00566D11"/>
    <w:rsid w:val="00567202"/>
    <w:rsid w:val="00567656"/>
    <w:rsid w:val="00570CF6"/>
    <w:rsid w:val="0057112F"/>
    <w:rsid w:val="00571B31"/>
    <w:rsid w:val="00572505"/>
    <w:rsid w:val="00572CF4"/>
    <w:rsid w:val="005742B3"/>
    <w:rsid w:val="00575869"/>
    <w:rsid w:val="00576791"/>
    <w:rsid w:val="00581720"/>
    <w:rsid w:val="00582809"/>
    <w:rsid w:val="00583440"/>
    <w:rsid w:val="00583F5D"/>
    <w:rsid w:val="00586AEF"/>
    <w:rsid w:val="00586C9D"/>
    <w:rsid w:val="0058798C"/>
    <w:rsid w:val="005900FA"/>
    <w:rsid w:val="00590C0A"/>
    <w:rsid w:val="00591411"/>
    <w:rsid w:val="005915F4"/>
    <w:rsid w:val="00591670"/>
    <w:rsid w:val="005935A4"/>
    <w:rsid w:val="0059416C"/>
    <w:rsid w:val="005948C2"/>
    <w:rsid w:val="00595DCA"/>
    <w:rsid w:val="00596561"/>
    <w:rsid w:val="0059779B"/>
    <w:rsid w:val="005A209A"/>
    <w:rsid w:val="005A57FB"/>
    <w:rsid w:val="005A662D"/>
    <w:rsid w:val="005B1409"/>
    <w:rsid w:val="005B3278"/>
    <w:rsid w:val="005B35D7"/>
    <w:rsid w:val="005B392A"/>
    <w:rsid w:val="005B3AA3"/>
    <w:rsid w:val="005B3F1E"/>
    <w:rsid w:val="005B4615"/>
    <w:rsid w:val="005B5644"/>
    <w:rsid w:val="005B6F83"/>
    <w:rsid w:val="005B7858"/>
    <w:rsid w:val="005C0190"/>
    <w:rsid w:val="005C1D74"/>
    <w:rsid w:val="005C5167"/>
    <w:rsid w:val="005C554B"/>
    <w:rsid w:val="005C5C1B"/>
    <w:rsid w:val="005C74FB"/>
    <w:rsid w:val="005C75A3"/>
    <w:rsid w:val="005C7E1F"/>
    <w:rsid w:val="005D087B"/>
    <w:rsid w:val="005D1602"/>
    <w:rsid w:val="005D29ED"/>
    <w:rsid w:val="005D3100"/>
    <w:rsid w:val="005D61C1"/>
    <w:rsid w:val="005D6816"/>
    <w:rsid w:val="005E122E"/>
    <w:rsid w:val="005E2BCB"/>
    <w:rsid w:val="005E31F9"/>
    <w:rsid w:val="005E32A9"/>
    <w:rsid w:val="005E385F"/>
    <w:rsid w:val="005E5B81"/>
    <w:rsid w:val="005E6952"/>
    <w:rsid w:val="005E7765"/>
    <w:rsid w:val="005E7A0A"/>
    <w:rsid w:val="005F1EFF"/>
    <w:rsid w:val="005F2CB1"/>
    <w:rsid w:val="005F3025"/>
    <w:rsid w:val="005F362D"/>
    <w:rsid w:val="005F38E0"/>
    <w:rsid w:val="005F4A39"/>
    <w:rsid w:val="005F618C"/>
    <w:rsid w:val="005F70BD"/>
    <w:rsid w:val="0060024C"/>
    <w:rsid w:val="006009CC"/>
    <w:rsid w:val="0060283C"/>
    <w:rsid w:val="006035E1"/>
    <w:rsid w:val="00604634"/>
    <w:rsid w:val="00604F14"/>
    <w:rsid w:val="0060580E"/>
    <w:rsid w:val="00611B83"/>
    <w:rsid w:val="00613257"/>
    <w:rsid w:val="006144A4"/>
    <w:rsid w:val="00616245"/>
    <w:rsid w:val="006167FD"/>
    <w:rsid w:val="0061750F"/>
    <w:rsid w:val="0062019B"/>
    <w:rsid w:val="00620A71"/>
    <w:rsid w:val="00620D80"/>
    <w:rsid w:val="006234A6"/>
    <w:rsid w:val="006239B6"/>
    <w:rsid w:val="00624311"/>
    <w:rsid w:val="00626C65"/>
    <w:rsid w:val="006270D7"/>
    <w:rsid w:val="00630001"/>
    <w:rsid w:val="0063115E"/>
    <w:rsid w:val="006311B3"/>
    <w:rsid w:val="006325F9"/>
    <w:rsid w:val="0063284C"/>
    <w:rsid w:val="00632994"/>
    <w:rsid w:val="00634188"/>
    <w:rsid w:val="006343D1"/>
    <w:rsid w:val="006351DE"/>
    <w:rsid w:val="00636398"/>
    <w:rsid w:val="006368D3"/>
    <w:rsid w:val="006377EC"/>
    <w:rsid w:val="00637B31"/>
    <w:rsid w:val="0064151F"/>
    <w:rsid w:val="00641533"/>
    <w:rsid w:val="006418E3"/>
    <w:rsid w:val="0064208D"/>
    <w:rsid w:val="006426A8"/>
    <w:rsid w:val="00642942"/>
    <w:rsid w:val="00642F7B"/>
    <w:rsid w:val="00642FB7"/>
    <w:rsid w:val="00643475"/>
    <w:rsid w:val="0064396A"/>
    <w:rsid w:val="00644431"/>
    <w:rsid w:val="006447F5"/>
    <w:rsid w:val="00644D4E"/>
    <w:rsid w:val="0064624E"/>
    <w:rsid w:val="0064714C"/>
    <w:rsid w:val="00647354"/>
    <w:rsid w:val="00650AB9"/>
    <w:rsid w:val="00652112"/>
    <w:rsid w:val="0065417D"/>
    <w:rsid w:val="00654DB6"/>
    <w:rsid w:val="006553EE"/>
    <w:rsid w:val="00655733"/>
    <w:rsid w:val="00655ACD"/>
    <w:rsid w:val="00655B0A"/>
    <w:rsid w:val="00656300"/>
    <w:rsid w:val="00656511"/>
    <w:rsid w:val="00656A92"/>
    <w:rsid w:val="00656DDE"/>
    <w:rsid w:val="0066011D"/>
    <w:rsid w:val="006607C0"/>
    <w:rsid w:val="006613A6"/>
    <w:rsid w:val="0066204B"/>
    <w:rsid w:val="006627A2"/>
    <w:rsid w:val="006634E6"/>
    <w:rsid w:val="006635F8"/>
    <w:rsid w:val="00664FC0"/>
    <w:rsid w:val="006655EE"/>
    <w:rsid w:val="0066754E"/>
    <w:rsid w:val="00667EE7"/>
    <w:rsid w:val="00670922"/>
    <w:rsid w:val="00670BE1"/>
    <w:rsid w:val="0067218F"/>
    <w:rsid w:val="006722F1"/>
    <w:rsid w:val="00673BC9"/>
    <w:rsid w:val="006741F2"/>
    <w:rsid w:val="006749E5"/>
    <w:rsid w:val="00674CC3"/>
    <w:rsid w:val="00675C72"/>
    <w:rsid w:val="0067627F"/>
    <w:rsid w:val="006771F9"/>
    <w:rsid w:val="006776D7"/>
    <w:rsid w:val="00681003"/>
    <w:rsid w:val="006817C9"/>
    <w:rsid w:val="0068350E"/>
    <w:rsid w:val="00683ECE"/>
    <w:rsid w:val="006854D4"/>
    <w:rsid w:val="006871C4"/>
    <w:rsid w:val="0068733E"/>
    <w:rsid w:val="006873AD"/>
    <w:rsid w:val="0068749E"/>
    <w:rsid w:val="00687668"/>
    <w:rsid w:val="006916F0"/>
    <w:rsid w:val="00695FC2"/>
    <w:rsid w:val="0069658B"/>
    <w:rsid w:val="00696949"/>
    <w:rsid w:val="00697052"/>
    <w:rsid w:val="006A41DB"/>
    <w:rsid w:val="006A46FB"/>
    <w:rsid w:val="006A5E28"/>
    <w:rsid w:val="006A697B"/>
    <w:rsid w:val="006A72F6"/>
    <w:rsid w:val="006A7AFF"/>
    <w:rsid w:val="006B0293"/>
    <w:rsid w:val="006B1816"/>
    <w:rsid w:val="006B1DBA"/>
    <w:rsid w:val="006B2099"/>
    <w:rsid w:val="006B353A"/>
    <w:rsid w:val="006B3C44"/>
    <w:rsid w:val="006B4082"/>
    <w:rsid w:val="006B4EB1"/>
    <w:rsid w:val="006B50CF"/>
    <w:rsid w:val="006B5513"/>
    <w:rsid w:val="006B784A"/>
    <w:rsid w:val="006C03B8"/>
    <w:rsid w:val="006C3B08"/>
    <w:rsid w:val="006C3C7C"/>
    <w:rsid w:val="006C3CBA"/>
    <w:rsid w:val="006C5C07"/>
    <w:rsid w:val="006C5EC9"/>
    <w:rsid w:val="006C6059"/>
    <w:rsid w:val="006C7522"/>
    <w:rsid w:val="006D1911"/>
    <w:rsid w:val="006D405B"/>
    <w:rsid w:val="006D6CBD"/>
    <w:rsid w:val="006D6F08"/>
    <w:rsid w:val="006E062C"/>
    <w:rsid w:val="006E1084"/>
    <w:rsid w:val="006E1997"/>
    <w:rsid w:val="006E1C82"/>
    <w:rsid w:val="006E28B7"/>
    <w:rsid w:val="006E2A9B"/>
    <w:rsid w:val="006E3310"/>
    <w:rsid w:val="006E4E39"/>
    <w:rsid w:val="006E519D"/>
    <w:rsid w:val="006E565E"/>
    <w:rsid w:val="006E673D"/>
    <w:rsid w:val="006E6976"/>
    <w:rsid w:val="006E6F7A"/>
    <w:rsid w:val="006E7D3B"/>
    <w:rsid w:val="006F0051"/>
    <w:rsid w:val="006F05C2"/>
    <w:rsid w:val="006F1B70"/>
    <w:rsid w:val="006F341D"/>
    <w:rsid w:val="006F3CDE"/>
    <w:rsid w:val="006F3DDD"/>
    <w:rsid w:val="006F58D4"/>
    <w:rsid w:val="006F6582"/>
    <w:rsid w:val="006F65E9"/>
    <w:rsid w:val="006F669D"/>
    <w:rsid w:val="006F66B9"/>
    <w:rsid w:val="006F7FAD"/>
    <w:rsid w:val="00700D1A"/>
    <w:rsid w:val="0070346E"/>
    <w:rsid w:val="00704EDB"/>
    <w:rsid w:val="00706101"/>
    <w:rsid w:val="00707072"/>
    <w:rsid w:val="00707D61"/>
    <w:rsid w:val="00710384"/>
    <w:rsid w:val="007112FA"/>
    <w:rsid w:val="00712287"/>
    <w:rsid w:val="007122A1"/>
    <w:rsid w:val="00712772"/>
    <w:rsid w:val="007129C4"/>
    <w:rsid w:val="007148D3"/>
    <w:rsid w:val="00715ADA"/>
    <w:rsid w:val="00715B9A"/>
    <w:rsid w:val="00716C69"/>
    <w:rsid w:val="00717C04"/>
    <w:rsid w:val="00721F64"/>
    <w:rsid w:val="00723568"/>
    <w:rsid w:val="007257D0"/>
    <w:rsid w:val="00726EA6"/>
    <w:rsid w:val="00727208"/>
    <w:rsid w:val="007272D9"/>
    <w:rsid w:val="00727680"/>
    <w:rsid w:val="00732809"/>
    <w:rsid w:val="0073303B"/>
    <w:rsid w:val="007348B1"/>
    <w:rsid w:val="007362A6"/>
    <w:rsid w:val="00736D7D"/>
    <w:rsid w:val="00740E58"/>
    <w:rsid w:val="0074182E"/>
    <w:rsid w:val="00743E39"/>
    <w:rsid w:val="007445A0"/>
    <w:rsid w:val="00745159"/>
    <w:rsid w:val="0074524B"/>
    <w:rsid w:val="00745728"/>
    <w:rsid w:val="00745EE1"/>
    <w:rsid w:val="00747D8B"/>
    <w:rsid w:val="00750830"/>
    <w:rsid w:val="00751228"/>
    <w:rsid w:val="00752B27"/>
    <w:rsid w:val="00752D77"/>
    <w:rsid w:val="00754E31"/>
    <w:rsid w:val="007571E1"/>
    <w:rsid w:val="00757A16"/>
    <w:rsid w:val="007604B2"/>
    <w:rsid w:val="00763C84"/>
    <w:rsid w:val="0076419E"/>
    <w:rsid w:val="00764209"/>
    <w:rsid w:val="00764DFB"/>
    <w:rsid w:val="00765271"/>
    <w:rsid w:val="00765281"/>
    <w:rsid w:val="0076535E"/>
    <w:rsid w:val="00765CD6"/>
    <w:rsid w:val="00766BAD"/>
    <w:rsid w:val="007729A2"/>
    <w:rsid w:val="00774632"/>
    <w:rsid w:val="007755F2"/>
    <w:rsid w:val="00775CCB"/>
    <w:rsid w:val="00775F4F"/>
    <w:rsid w:val="00776971"/>
    <w:rsid w:val="00780A80"/>
    <w:rsid w:val="00780B5A"/>
    <w:rsid w:val="0078177E"/>
    <w:rsid w:val="00782F0A"/>
    <w:rsid w:val="0078304C"/>
    <w:rsid w:val="0078352C"/>
    <w:rsid w:val="00783673"/>
    <w:rsid w:val="00784714"/>
    <w:rsid w:val="00785490"/>
    <w:rsid w:val="00785B8A"/>
    <w:rsid w:val="00791415"/>
    <w:rsid w:val="00791422"/>
    <w:rsid w:val="007925EA"/>
    <w:rsid w:val="007939C3"/>
    <w:rsid w:val="00793CD8"/>
    <w:rsid w:val="0079503B"/>
    <w:rsid w:val="007958A3"/>
    <w:rsid w:val="00795C92"/>
    <w:rsid w:val="00796231"/>
    <w:rsid w:val="007A0B87"/>
    <w:rsid w:val="007A1CB3"/>
    <w:rsid w:val="007A2B12"/>
    <w:rsid w:val="007A306F"/>
    <w:rsid w:val="007A43A6"/>
    <w:rsid w:val="007A5531"/>
    <w:rsid w:val="007A58A6"/>
    <w:rsid w:val="007A7690"/>
    <w:rsid w:val="007B0028"/>
    <w:rsid w:val="007B0831"/>
    <w:rsid w:val="007B0F8F"/>
    <w:rsid w:val="007B1DCA"/>
    <w:rsid w:val="007B3D2D"/>
    <w:rsid w:val="007B50AE"/>
    <w:rsid w:val="007B51C3"/>
    <w:rsid w:val="007B51DF"/>
    <w:rsid w:val="007B57D1"/>
    <w:rsid w:val="007B6FD4"/>
    <w:rsid w:val="007C05DD"/>
    <w:rsid w:val="007C1A58"/>
    <w:rsid w:val="007C33BB"/>
    <w:rsid w:val="007C33EC"/>
    <w:rsid w:val="007C3D18"/>
    <w:rsid w:val="007C51D4"/>
    <w:rsid w:val="007C531E"/>
    <w:rsid w:val="007C58D2"/>
    <w:rsid w:val="007C60BF"/>
    <w:rsid w:val="007C6A07"/>
    <w:rsid w:val="007C75A1"/>
    <w:rsid w:val="007C77A5"/>
    <w:rsid w:val="007C7A2B"/>
    <w:rsid w:val="007D04E5"/>
    <w:rsid w:val="007D3294"/>
    <w:rsid w:val="007D3CEF"/>
    <w:rsid w:val="007D5901"/>
    <w:rsid w:val="007D7526"/>
    <w:rsid w:val="007E0755"/>
    <w:rsid w:val="007E0806"/>
    <w:rsid w:val="007E0B25"/>
    <w:rsid w:val="007E43A5"/>
    <w:rsid w:val="007E4610"/>
    <w:rsid w:val="007E4715"/>
    <w:rsid w:val="007E4EBB"/>
    <w:rsid w:val="007E505B"/>
    <w:rsid w:val="007E6E15"/>
    <w:rsid w:val="007E7091"/>
    <w:rsid w:val="007E7566"/>
    <w:rsid w:val="007F1420"/>
    <w:rsid w:val="007F2A31"/>
    <w:rsid w:val="007F2A74"/>
    <w:rsid w:val="007F417A"/>
    <w:rsid w:val="007F76DB"/>
    <w:rsid w:val="007F7FCB"/>
    <w:rsid w:val="008008B9"/>
    <w:rsid w:val="00801158"/>
    <w:rsid w:val="00802013"/>
    <w:rsid w:val="00802C24"/>
    <w:rsid w:val="00803555"/>
    <w:rsid w:val="00803FAE"/>
    <w:rsid w:val="00804C94"/>
    <w:rsid w:val="00804EB4"/>
    <w:rsid w:val="008058DF"/>
    <w:rsid w:val="00805B36"/>
    <w:rsid w:val="0080605F"/>
    <w:rsid w:val="00807786"/>
    <w:rsid w:val="00811BB3"/>
    <w:rsid w:val="00811FCB"/>
    <w:rsid w:val="008158D6"/>
    <w:rsid w:val="00816EBF"/>
    <w:rsid w:val="00817196"/>
    <w:rsid w:val="008204A2"/>
    <w:rsid w:val="00821283"/>
    <w:rsid w:val="008215D5"/>
    <w:rsid w:val="008235DB"/>
    <w:rsid w:val="00824115"/>
    <w:rsid w:val="00824AB4"/>
    <w:rsid w:val="00825C42"/>
    <w:rsid w:val="00825D25"/>
    <w:rsid w:val="00826344"/>
    <w:rsid w:val="00826AF6"/>
    <w:rsid w:val="00827D6F"/>
    <w:rsid w:val="00831FFE"/>
    <w:rsid w:val="008351F2"/>
    <w:rsid w:val="008376AC"/>
    <w:rsid w:val="0084006E"/>
    <w:rsid w:val="00843F78"/>
    <w:rsid w:val="008444E8"/>
    <w:rsid w:val="00844BE3"/>
    <w:rsid w:val="00844E80"/>
    <w:rsid w:val="008450B1"/>
    <w:rsid w:val="00846FE7"/>
    <w:rsid w:val="00847935"/>
    <w:rsid w:val="0085073D"/>
    <w:rsid w:val="00854D1A"/>
    <w:rsid w:val="00854E88"/>
    <w:rsid w:val="00856911"/>
    <w:rsid w:val="00862122"/>
    <w:rsid w:val="00862DE8"/>
    <w:rsid w:val="008633AA"/>
    <w:rsid w:val="00863B15"/>
    <w:rsid w:val="0086441B"/>
    <w:rsid w:val="008645CD"/>
    <w:rsid w:val="00867737"/>
    <w:rsid w:val="008677FD"/>
    <w:rsid w:val="008706D4"/>
    <w:rsid w:val="00870F8A"/>
    <w:rsid w:val="008719A4"/>
    <w:rsid w:val="00871D23"/>
    <w:rsid w:val="00871F54"/>
    <w:rsid w:val="00872493"/>
    <w:rsid w:val="008740FC"/>
    <w:rsid w:val="00874312"/>
    <w:rsid w:val="0087437C"/>
    <w:rsid w:val="00875CD7"/>
    <w:rsid w:val="00876B4D"/>
    <w:rsid w:val="00877F18"/>
    <w:rsid w:val="008802E0"/>
    <w:rsid w:val="00881749"/>
    <w:rsid w:val="00883EED"/>
    <w:rsid w:val="008941E3"/>
    <w:rsid w:val="00894A88"/>
    <w:rsid w:val="00895386"/>
    <w:rsid w:val="00897660"/>
    <w:rsid w:val="008977E1"/>
    <w:rsid w:val="008A079F"/>
    <w:rsid w:val="008A1A6E"/>
    <w:rsid w:val="008A21FF"/>
    <w:rsid w:val="008A2CE2"/>
    <w:rsid w:val="008A30AC"/>
    <w:rsid w:val="008A3F9C"/>
    <w:rsid w:val="008A4328"/>
    <w:rsid w:val="008A44B8"/>
    <w:rsid w:val="008A4D19"/>
    <w:rsid w:val="008A51A8"/>
    <w:rsid w:val="008A54C7"/>
    <w:rsid w:val="008A59F2"/>
    <w:rsid w:val="008A77D8"/>
    <w:rsid w:val="008B0274"/>
    <w:rsid w:val="008B0483"/>
    <w:rsid w:val="008B120C"/>
    <w:rsid w:val="008B2219"/>
    <w:rsid w:val="008B2488"/>
    <w:rsid w:val="008B51A0"/>
    <w:rsid w:val="008B5734"/>
    <w:rsid w:val="008B592A"/>
    <w:rsid w:val="008B592D"/>
    <w:rsid w:val="008B7B5C"/>
    <w:rsid w:val="008C09D0"/>
    <w:rsid w:val="008C0C99"/>
    <w:rsid w:val="008C1089"/>
    <w:rsid w:val="008C2017"/>
    <w:rsid w:val="008C2258"/>
    <w:rsid w:val="008C3DC8"/>
    <w:rsid w:val="008C4217"/>
    <w:rsid w:val="008C4958"/>
    <w:rsid w:val="008C4BAA"/>
    <w:rsid w:val="008C6AE8"/>
    <w:rsid w:val="008C7573"/>
    <w:rsid w:val="008C7F62"/>
    <w:rsid w:val="008D00A5"/>
    <w:rsid w:val="008D2183"/>
    <w:rsid w:val="008D2979"/>
    <w:rsid w:val="008D34F1"/>
    <w:rsid w:val="008D39D8"/>
    <w:rsid w:val="008D402D"/>
    <w:rsid w:val="008D62AD"/>
    <w:rsid w:val="008D6D1A"/>
    <w:rsid w:val="008D6EA6"/>
    <w:rsid w:val="008D76AA"/>
    <w:rsid w:val="008D7A1E"/>
    <w:rsid w:val="008E0456"/>
    <w:rsid w:val="008E065E"/>
    <w:rsid w:val="008E0927"/>
    <w:rsid w:val="008E1909"/>
    <w:rsid w:val="008E4A85"/>
    <w:rsid w:val="008E5282"/>
    <w:rsid w:val="008E5973"/>
    <w:rsid w:val="008F0F0E"/>
    <w:rsid w:val="008F14D5"/>
    <w:rsid w:val="008F1EAB"/>
    <w:rsid w:val="008F2432"/>
    <w:rsid w:val="008F31B3"/>
    <w:rsid w:val="008F33DC"/>
    <w:rsid w:val="008F477F"/>
    <w:rsid w:val="008F740B"/>
    <w:rsid w:val="008F7504"/>
    <w:rsid w:val="00900778"/>
    <w:rsid w:val="009009F5"/>
    <w:rsid w:val="00902350"/>
    <w:rsid w:val="0090336B"/>
    <w:rsid w:val="009053AA"/>
    <w:rsid w:val="00905BC0"/>
    <w:rsid w:val="00905CC0"/>
    <w:rsid w:val="00906939"/>
    <w:rsid w:val="00910B7D"/>
    <w:rsid w:val="0091180D"/>
    <w:rsid w:val="00911DFB"/>
    <w:rsid w:val="00912786"/>
    <w:rsid w:val="009139D9"/>
    <w:rsid w:val="00914AA8"/>
    <w:rsid w:val="00914AD8"/>
    <w:rsid w:val="00914E5F"/>
    <w:rsid w:val="00915EB2"/>
    <w:rsid w:val="00916079"/>
    <w:rsid w:val="00917CE9"/>
    <w:rsid w:val="00920BF2"/>
    <w:rsid w:val="00921415"/>
    <w:rsid w:val="00922010"/>
    <w:rsid w:val="00924FC2"/>
    <w:rsid w:val="00931BD9"/>
    <w:rsid w:val="00935C2B"/>
    <w:rsid w:val="009368F3"/>
    <w:rsid w:val="009402E2"/>
    <w:rsid w:val="00941636"/>
    <w:rsid w:val="009430FA"/>
    <w:rsid w:val="00943742"/>
    <w:rsid w:val="00944C7D"/>
    <w:rsid w:val="00945C05"/>
    <w:rsid w:val="00945DA6"/>
    <w:rsid w:val="00946228"/>
    <w:rsid w:val="00946945"/>
    <w:rsid w:val="00947713"/>
    <w:rsid w:val="009479C2"/>
    <w:rsid w:val="00950B78"/>
    <w:rsid w:val="00950DE7"/>
    <w:rsid w:val="00953920"/>
    <w:rsid w:val="00953D47"/>
    <w:rsid w:val="0095681E"/>
    <w:rsid w:val="009572D4"/>
    <w:rsid w:val="009614A8"/>
    <w:rsid w:val="00961921"/>
    <w:rsid w:val="00961D12"/>
    <w:rsid w:val="00961E91"/>
    <w:rsid w:val="0096430A"/>
    <w:rsid w:val="0096554B"/>
    <w:rsid w:val="0096584A"/>
    <w:rsid w:val="00971490"/>
    <w:rsid w:val="00971763"/>
    <w:rsid w:val="0097190B"/>
    <w:rsid w:val="00971F08"/>
    <w:rsid w:val="009724FB"/>
    <w:rsid w:val="00975F66"/>
    <w:rsid w:val="0097603D"/>
    <w:rsid w:val="00976229"/>
    <w:rsid w:val="0097626D"/>
    <w:rsid w:val="00976460"/>
    <w:rsid w:val="00976949"/>
    <w:rsid w:val="009774C2"/>
    <w:rsid w:val="00980477"/>
    <w:rsid w:val="009807C9"/>
    <w:rsid w:val="00983270"/>
    <w:rsid w:val="0098367F"/>
    <w:rsid w:val="00985253"/>
    <w:rsid w:val="009853B3"/>
    <w:rsid w:val="00986179"/>
    <w:rsid w:val="00990166"/>
    <w:rsid w:val="00990630"/>
    <w:rsid w:val="00991761"/>
    <w:rsid w:val="00991874"/>
    <w:rsid w:val="00991F92"/>
    <w:rsid w:val="00992E1E"/>
    <w:rsid w:val="00994DCA"/>
    <w:rsid w:val="009960EC"/>
    <w:rsid w:val="009970DD"/>
    <w:rsid w:val="0099759C"/>
    <w:rsid w:val="009A0FBA"/>
    <w:rsid w:val="009A1525"/>
    <w:rsid w:val="009A1601"/>
    <w:rsid w:val="009A2BE9"/>
    <w:rsid w:val="009A3BB6"/>
    <w:rsid w:val="009A4024"/>
    <w:rsid w:val="009A458F"/>
    <w:rsid w:val="009A462D"/>
    <w:rsid w:val="009A5CBA"/>
    <w:rsid w:val="009A60A4"/>
    <w:rsid w:val="009A7549"/>
    <w:rsid w:val="009A798D"/>
    <w:rsid w:val="009B1031"/>
    <w:rsid w:val="009B178F"/>
    <w:rsid w:val="009B1A7C"/>
    <w:rsid w:val="009B1F30"/>
    <w:rsid w:val="009B3328"/>
    <w:rsid w:val="009B396D"/>
    <w:rsid w:val="009B3AC2"/>
    <w:rsid w:val="009B42C2"/>
    <w:rsid w:val="009B4DF4"/>
    <w:rsid w:val="009B52B4"/>
    <w:rsid w:val="009B564E"/>
    <w:rsid w:val="009B7070"/>
    <w:rsid w:val="009B7902"/>
    <w:rsid w:val="009B7E87"/>
    <w:rsid w:val="009C0169"/>
    <w:rsid w:val="009C0542"/>
    <w:rsid w:val="009C15A2"/>
    <w:rsid w:val="009C3C93"/>
    <w:rsid w:val="009C3D66"/>
    <w:rsid w:val="009C3DA1"/>
    <w:rsid w:val="009C403E"/>
    <w:rsid w:val="009C795A"/>
    <w:rsid w:val="009D01F5"/>
    <w:rsid w:val="009D4FF0"/>
    <w:rsid w:val="009D5CF5"/>
    <w:rsid w:val="009D703C"/>
    <w:rsid w:val="009D718F"/>
    <w:rsid w:val="009D7A17"/>
    <w:rsid w:val="009E0463"/>
    <w:rsid w:val="009E068F"/>
    <w:rsid w:val="009E08DC"/>
    <w:rsid w:val="009E14E0"/>
    <w:rsid w:val="009E1B5B"/>
    <w:rsid w:val="009E2440"/>
    <w:rsid w:val="009E35DB"/>
    <w:rsid w:val="009E40D9"/>
    <w:rsid w:val="009E47A3"/>
    <w:rsid w:val="009E5A6A"/>
    <w:rsid w:val="009F01C0"/>
    <w:rsid w:val="009F08F3"/>
    <w:rsid w:val="009F344F"/>
    <w:rsid w:val="009F37F0"/>
    <w:rsid w:val="009F5286"/>
    <w:rsid w:val="009F56BF"/>
    <w:rsid w:val="00A00FA3"/>
    <w:rsid w:val="00A0158D"/>
    <w:rsid w:val="00A01BE7"/>
    <w:rsid w:val="00A02037"/>
    <w:rsid w:val="00A0267D"/>
    <w:rsid w:val="00A031D8"/>
    <w:rsid w:val="00A034C1"/>
    <w:rsid w:val="00A048A8"/>
    <w:rsid w:val="00A048B1"/>
    <w:rsid w:val="00A04F49"/>
    <w:rsid w:val="00A0585C"/>
    <w:rsid w:val="00A05A66"/>
    <w:rsid w:val="00A07281"/>
    <w:rsid w:val="00A075BA"/>
    <w:rsid w:val="00A07821"/>
    <w:rsid w:val="00A07A73"/>
    <w:rsid w:val="00A11385"/>
    <w:rsid w:val="00A12467"/>
    <w:rsid w:val="00A13E54"/>
    <w:rsid w:val="00A149A2"/>
    <w:rsid w:val="00A157B0"/>
    <w:rsid w:val="00A1794F"/>
    <w:rsid w:val="00A17F63"/>
    <w:rsid w:val="00A2193B"/>
    <w:rsid w:val="00A21C84"/>
    <w:rsid w:val="00A2351A"/>
    <w:rsid w:val="00A24591"/>
    <w:rsid w:val="00A264A9"/>
    <w:rsid w:val="00A269D0"/>
    <w:rsid w:val="00A26DCF"/>
    <w:rsid w:val="00A27785"/>
    <w:rsid w:val="00A30187"/>
    <w:rsid w:val="00A30581"/>
    <w:rsid w:val="00A3127B"/>
    <w:rsid w:val="00A3416C"/>
    <w:rsid w:val="00A3448A"/>
    <w:rsid w:val="00A36297"/>
    <w:rsid w:val="00A36CC1"/>
    <w:rsid w:val="00A3756D"/>
    <w:rsid w:val="00A41DBB"/>
    <w:rsid w:val="00A41E2B"/>
    <w:rsid w:val="00A42DB1"/>
    <w:rsid w:val="00A45B74"/>
    <w:rsid w:val="00A466D5"/>
    <w:rsid w:val="00A52E1D"/>
    <w:rsid w:val="00A531D5"/>
    <w:rsid w:val="00A5506E"/>
    <w:rsid w:val="00A56322"/>
    <w:rsid w:val="00A56596"/>
    <w:rsid w:val="00A61499"/>
    <w:rsid w:val="00A614F5"/>
    <w:rsid w:val="00A61CCA"/>
    <w:rsid w:val="00A62A77"/>
    <w:rsid w:val="00A62B1E"/>
    <w:rsid w:val="00A62C80"/>
    <w:rsid w:val="00A63483"/>
    <w:rsid w:val="00A6525C"/>
    <w:rsid w:val="00A657D7"/>
    <w:rsid w:val="00A660AC"/>
    <w:rsid w:val="00A665C3"/>
    <w:rsid w:val="00A67E6C"/>
    <w:rsid w:val="00A71B99"/>
    <w:rsid w:val="00A739D0"/>
    <w:rsid w:val="00A741D6"/>
    <w:rsid w:val="00A74267"/>
    <w:rsid w:val="00A759E7"/>
    <w:rsid w:val="00A761D4"/>
    <w:rsid w:val="00A77EC4"/>
    <w:rsid w:val="00A81AFE"/>
    <w:rsid w:val="00A8393B"/>
    <w:rsid w:val="00A87040"/>
    <w:rsid w:val="00A876D3"/>
    <w:rsid w:val="00A90680"/>
    <w:rsid w:val="00A92706"/>
    <w:rsid w:val="00A92879"/>
    <w:rsid w:val="00A92CEA"/>
    <w:rsid w:val="00A9442A"/>
    <w:rsid w:val="00A95879"/>
    <w:rsid w:val="00A9777A"/>
    <w:rsid w:val="00AA016F"/>
    <w:rsid w:val="00AA1ED6"/>
    <w:rsid w:val="00AA2274"/>
    <w:rsid w:val="00AA2552"/>
    <w:rsid w:val="00AA436A"/>
    <w:rsid w:val="00AA51D6"/>
    <w:rsid w:val="00AA7518"/>
    <w:rsid w:val="00AB0BC8"/>
    <w:rsid w:val="00AB1012"/>
    <w:rsid w:val="00AB11CA"/>
    <w:rsid w:val="00AB14D9"/>
    <w:rsid w:val="00AB16AB"/>
    <w:rsid w:val="00AB3474"/>
    <w:rsid w:val="00AB4AB8"/>
    <w:rsid w:val="00AB60BD"/>
    <w:rsid w:val="00AB655E"/>
    <w:rsid w:val="00AB68AA"/>
    <w:rsid w:val="00AB7D97"/>
    <w:rsid w:val="00AC007F"/>
    <w:rsid w:val="00AC1ACA"/>
    <w:rsid w:val="00AC2430"/>
    <w:rsid w:val="00AC2E01"/>
    <w:rsid w:val="00AC2ECD"/>
    <w:rsid w:val="00AC2FEC"/>
    <w:rsid w:val="00AC3119"/>
    <w:rsid w:val="00AC3F2A"/>
    <w:rsid w:val="00AC49FB"/>
    <w:rsid w:val="00AC5A10"/>
    <w:rsid w:val="00AD0892"/>
    <w:rsid w:val="00AD0AA3"/>
    <w:rsid w:val="00AD1E37"/>
    <w:rsid w:val="00AD26D4"/>
    <w:rsid w:val="00AD2B1C"/>
    <w:rsid w:val="00AD390E"/>
    <w:rsid w:val="00AD3F94"/>
    <w:rsid w:val="00AD4A5A"/>
    <w:rsid w:val="00AD4F61"/>
    <w:rsid w:val="00AD5AF2"/>
    <w:rsid w:val="00AD6125"/>
    <w:rsid w:val="00AD79F2"/>
    <w:rsid w:val="00AE111F"/>
    <w:rsid w:val="00AE13D8"/>
    <w:rsid w:val="00AE27AC"/>
    <w:rsid w:val="00AE2FAE"/>
    <w:rsid w:val="00AE40E0"/>
    <w:rsid w:val="00AE4DBA"/>
    <w:rsid w:val="00AE4F07"/>
    <w:rsid w:val="00AE5000"/>
    <w:rsid w:val="00AF04FD"/>
    <w:rsid w:val="00AF0E62"/>
    <w:rsid w:val="00AF1A60"/>
    <w:rsid w:val="00AF1C5D"/>
    <w:rsid w:val="00AF21F3"/>
    <w:rsid w:val="00AF22AF"/>
    <w:rsid w:val="00AF42D7"/>
    <w:rsid w:val="00AF48E4"/>
    <w:rsid w:val="00AF54F1"/>
    <w:rsid w:val="00AF5724"/>
    <w:rsid w:val="00AF7A0E"/>
    <w:rsid w:val="00B006FE"/>
    <w:rsid w:val="00B007CB"/>
    <w:rsid w:val="00B00A3A"/>
    <w:rsid w:val="00B01D17"/>
    <w:rsid w:val="00B02AA9"/>
    <w:rsid w:val="00B02FA3"/>
    <w:rsid w:val="00B03838"/>
    <w:rsid w:val="00B03E4C"/>
    <w:rsid w:val="00B05084"/>
    <w:rsid w:val="00B06A25"/>
    <w:rsid w:val="00B1096C"/>
    <w:rsid w:val="00B11B74"/>
    <w:rsid w:val="00B14143"/>
    <w:rsid w:val="00B141CE"/>
    <w:rsid w:val="00B157F9"/>
    <w:rsid w:val="00B15C5D"/>
    <w:rsid w:val="00B15E1A"/>
    <w:rsid w:val="00B20256"/>
    <w:rsid w:val="00B20D09"/>
    <w:rsid w:val="00B21CA6"/>
    <w:rsid w:val="00B220A9"/>
    <w:rsid w:val="00B22CAB"/>
    <w:rsid w:val="00B238CC"/>
    <w:rsid w:val="00B2488E"/>
    <w:rsid w:val="00B25B8A"/>
    <w:rsid w:val="00B27506"/>
    <w:rsid w:val="00B2763F"/>
    <w:rsid w:val="00B27961"/>
    <w:rsid w:val="00B27AAC"/>
    <w:rsid w:val="00B27D99"/>
    <w:rsid w:val="00B27E7B"/>
    <w:rsid w:val="00B30929"/>
    <w:rsid w:val="00B31A1E"/>
    <w:rsid w:val="00B32623"/>
    <w:rsid w:val="00B32A49"/>
    <w:rsid w:val="00B33972"/>
    <w:rsid w:val="00B372AA"/>
    <w:rsid w:val="00B40445"/>
    <w:rsid w:val="00B405B5"/>
    <w:rsid w:val="00B409E0"/>
    <w:rsid w:val="00B40EB0"/>
    <w:rsid w:val="00B41888"/>
    <w:rsid w:val="00B42B18"/>
    <w:rsid w:val="00B431C1"/>
    <w:rsid w:val="00B435BE"/>
    <w:rsid w:val="00B44B1A"/>
    <w:rsid w:val="00B45A52"/>
    <w:rsid w:val="00B46175"/>
    <w:rsid w:val="00B462E8"/>
    <w:rsid w:val="00B471AC"/>
    <w:rsid w:val="00B51C6E"/>
    <w:rsid w:val="00B5213B"/>
    <w:rsid w:val="00B52C23"/>
    <w:rsid w:val="00B53E2F"/>
    <w:rsid w:val="00B5453F"/>
    <w:rsid w:val="00B547C5"/>
    <w:rsid w:val="00B548B7"/>
    <w:rsid w:val="00B6089F"/>
    <w:rsid w:val="00B625F0"/>
    <w:rsid w:val="00B63B23"/>
    <w:rsid w:val="00B64619"/>
    <w:rsid w:val="00B64E4D"/>
    <w:rsid w:val="00B65487"/>
    <w:rsid w:val="00B664C7"/>
    <w:rsid w:val="00B707A7"/>
    <w:rsid w:val="00B72AA6"/>
    <w:rsid w:val="00B739F6"/>
    <w:rsid w:val="00B74438"/>
    <w:rsid w:val="00B7527E"/>
    <w:rsid w:val="00B759AF"/>
    <w:rsid w:val="00B769A9"/>
    <w:rsid w:val="00B803F3"/>
    <w:rsid w:val="00B81A6C"/>
    <w:rsid w:val="00B81E7F"/>
    <w:rsid w:val="00B82DDA"/>
    <w:rsid w:val="00B8317E"/>
    <w:rsid w:val="00B836A1"/>
    <w:rsid w:val="00B83976"/>
    <w:rsid w:val="00B8411C"/>
    <w:rsid w:val="00B85DE5"/>
    <w:rsid w:val="00B86BE9"/>
    <w:rsid w:val="00B873E1"/>
    <w:rsid w:val="00B90A34"/>
    <w:rsid w:val="00B90F73"/>
    <w:rsid w:val="00B913BB"/>
    <w:rsid w:val="00B93B59"/>
    <w:rsid w:val="00B9406A"/>
    <w:rsid w:val="00B94F76"/>
    <w:rsid w:val="00B95FE6"/>
    <w:rsid w:val="00B963C1"/>
    <w:rsid w:val="00B974B0"/>
    <w:rsid w:val="00BA2280"/>
    <w:rsid w:val="00BA2A08"/>
    <w:rsid w:val="00BA34A1"/>
    <w:rsid w:val="00BA3700"/>
    <w:rsid w:val="00BA56D2"/>
    <w:rsid w:val="00BA6274"/>
    <w:rsid w:val="00BA76E0"/>
    <w:rsid w:val="00BB08D5"/>
    <w:rsid w:val="00BB2A25"/>
    <w:rsid w:val="00BB4E7C"/>
    <w:rsid w:val="00BB51E9"/>
    <w:rsid w:val="00BC001D"/>
    <w:rsid w:val="00BC0FDC"/>
    <w:rsid w:val="00BC1701"/>
    <w:rsid w:val="00BC3053"/>
    <w:rsid w:val="00BC30B5"/>
    <w:rsid w:val="00BC4D2E"/>
    <w:rsid w:val="00BD05F3"/>
    <w:rsid w:val="00BD0B07"/>
    <w:rsid w:val="00BD1C9A"/>
    <w:rsid w:val="00BD3109"/>
    <w:rsid w:val="00BD3AB3"/>
    <w:rsid w:val="00BD4762"/>
    <w:rsid w:val="00BD48AC"/>
    <w:rsid w:val="00BD4B4C"/>
    <w:rsid w:val="00BD5F1A"/>
    <w:rsid w:val="00BD64CC"/>
    <w:rsid w:val="00BD6766"/>
    <w:rsid w:val="00BD6B72"/>
    <w:rsid w:val="00BD75E9"/>
    <w:rsid w:val="00BE1234"/>
    <w:rsid w:val="00BE144E"/>
    <w:rsid w:val="00BE1494"/>
    <w:rsid w:val="00BE2D4C"/>
    <w:rsid w:val="00BE2FA6"/>
    <w:rsid w:val="00BE333F"/>
    <w:rsid w:val="00BE5B26"/>
    <w:rsid w:val="00BE70C3"/>
    <w:rsid w:val="00BE7406"/>
    <w:rsid w:val="00BE7603"/>
    <w:rsid w:val="00BF0F52"/>
    <w:rsid w:val="00BF2803"/>
    <w:rsid w:val="00BF3279"/>
    <w:rsid w:val="00BF4CA9"/>
    <w:rsid w:val="00BF4E52"/>
    <w:rsid w:val="00BF5921"/>
    <w:rsid w:val="00BF59AD"/>
    <w:rsid w:val="00BF74C7"/>
    <w:rsid w:val="00BF7558"/>
    <w:rsid w:val="00BF76E5"/>
    <w:rsid w:val="00C00C0C"/>
    <w:rsid w:val="00C015F1"/>
    <w:rsid w:val="00C01F33"/>
    <w:rsid w:val="00C02CC6"/>
    <w:rsid w:val="00C02D4E"/>
    <w:rsid w:val="00C040F7"/>
    <w:rsid w:val="00C044AB"/>
    <w:rsid w:val="00C056AE"/>
    <w:rsid w:val="00C05706"/>
    <w:rsid w:val="00C0669A"/>
    <w:rsid w:val="00C07377"/>
    <w:rsid w:val="00C07BA0"/>
    <w:rsid w:val="00C10478"/>
    <w:rsid w:val="00C12107"/>
    <w:rsid w:val="00C127B1"/>
    <w:rsid w:val="00C13B51"/>
    <w:rsid w:val="00C143A3"/>
    <w:rsid w:val="00C14D4B"/>
    <w:rsid w:val="00C15037"/>
    <w:rsid w:val="00C154BB"/>
    <w:rsid w:val="00C15D69"/>
    <w:rsid w:val="00C16831"/>
    <w:rsid w:val="00C20F86"/>
    <w:rsid w:val="00C23865"/>
    <w:rsid w:val="00C250CA"/>
    <w:rsid w:val="00C254BA"/>
    <w:rsid w:val="00C268E6"/>
    <w:rsid w:val="00C279B5"/>
    <w:rsid w:val="00C27C45"/>
    <w:rsid w:val="00C27EBC"/>
    <w:rsid w:val="00C30019"/>
    <w:rsid w:val="00C3228F"/>
    <w:rsid w:val="00C32579"/>
    <w:rsid w:val="00C36442"/>
    <w:rsid w:val="00C36861"/>
    <w:rsid w:val="00C3719D"/>
    <w:rsid w:val="00C373A8"/>
    <w:rsid w:val="00C3764C"/>
    <w:rsid w:val="00C37CB2"/>
    <w:rsid w:val="00C40ED3"/>
    <w:rsid w:val="00C4144C"/>
    <w:rsid w:val="00C436FD"/>
    <w:rsid w:val="00C44502"/>
    <w:rsid w:val="00C44843"/>
    <w:rsid w:val="00C46CDE"/>
    <w:rsid w:val="00C47031"/>
    <w:rsid w:val="00C473A5"/>
    <w:rsid w:val="00C508EF"/>
    <w:rsid w:val="00C52425"/>
    <w:rsid w:val="00C5397C"/>
    <w:rsid w:val="00C54263"/>
    <w:rsid w:val="00C54995"/>
    <w:rsid w:val="00C54D41"/>
    <w:rsid w:val="00C55A91"/>
    <w:rsid w:val="00C60783"/>
    <w:rsid w:val="00C60F16"/>
    <w:rsid w:val="00C625CA"/>
    <w:rsid w:val="00C625D1"/>
    <w:rsid w:val="00C64672"/>
    <w:rsid w:val="00C70697"/>
    <w:rsid w:val="00C713D3"/>
    <w:rsid w:val="00C72093"/>
    <w:rsid w:val="00C72EF4"/>
    <w:rsid w:val="00C73D6E"/>
    <w:rsid w:val="00C744FE"/>
    <w:rsid w:val="00C74795"/>
    <w:rsid w:val="00C754A4"/>
    <w:rsid w:val="00C75D2F"/>
    <w:rsid w:val="00C75FE9"/>
    <w:rsid w:val="00C76113"/>
    <w:rsid w:val="00C767BE"/>
    <w:rsid w:val="00C76D65"/>
    <w:rsid w:val="00C76E3C"/>
    <w:rsid w:val="00C7738D"/>
    <w:rsid w:val="00C802B1"/>
    <w:rsid w:val="00C80DAE"/>
    <w:rsid w:val="00C81568"/>
    <w:rsid w:val="00C9027A"/>
    <w:rsid w:val="00C9068E"/>
    <w:rsid w:val="00C9080B"/>
    <w:rsid w:val="00C9088F"/>
    <w:rsid w:val="00C91265"/>
    <w:rsid w:val="00C91290"/>
    <w:rsid w:val="00C91978"/>
    <w:rsid w:val="00C92D95"/>
    <w:rsid w:val="00C93814"/>
    <w:rsid w:val="00C93C4B"/>
    <w:rsid w:val="00C93E00"/>
    <w:rsid w:val="00C942D2"/>
    <w:rsid w:val="00C944AB"/>
    <w:rsid w:val="00C95015"/>
    <w:rsid w:val="00C95B40"/>
    <w:rsid w:val="00C95D1B"/>
    <w:rsid w:val="00CA1387"/>
    <w:rsid w:val="00CA1ED8"/>
    <w:rsid w:val="00CA46C9"/>
    <w:rsid w:val="00CA6612"/>
    <w:rsid w:val="00CB1F63"/>
    <w:rsid w:val="00CB6E2A"/>
    <w:rsid w:val="00CB7170"/>
    <w:rsid w:val="00CB7FF0"/>
    <w:rsid w:val="00CC040E"/>
    <w:rsid w:val="00CC0F07"/>
    <w:rsid w:val="00CC111F"/>
    <w:rsid w:val="00CC13D3"/>
    <w:rsid w:val="00CC2011"/>
    <w:rsid w:val="00CC3EA0"/>
    <w:rsid w:val="00CC4368"/>
    <w:rsid w:val="00CC55CB"/>
    <w:rsid w:val="00CC6B9F"/>
    <w:rsid w:val="00CC6DE9"/>
    <w:rsid w:val="00CC7906"/>
    <w:rsid w:val="00CC7B45"/>
    <w:rsid w:val="00CD1188"/>
    <w:rsid w:val="00CD2D7E"/>
    <w:rsid w:val="00CD2ED1"/>
    <w:rsid w:val="00CD30CB"/>
    <w:rsid w:val="00CD337B"/>
    <w:rsid w:val="00CD3D0E"/>
    <w:rsid w:val="00CD4356"/>
    <w:rsid w:val="00CD6019"/>
    <w:rsid w:val="00CD6E44"/>
    <w:rsid w:val="00CE0424"/>
    <w:rsid w:val="00CE06D8"/>
    <w:rsid w:val="00CE2DB0"/>
    <w:rsid w:val="00CE3063"/>
    <w:rsid w:val="00CE3EC6"/>
    <w:rsid w:val="00CE7561"/>
    <w:rsid w:val="00CF03DC"/>
    <w:rsid w:val="00CF1354"/>
    <w:rsid w:val="00CF2AC0"/>
    <w:rsid w:val="00CF3213"/>
    <w:rsid w:val="00CF3546"/>
    <w:rsid w:val="00CF3B1F"/>
    <w:rsid w:val="00CF3BF6"/>
    <w:rsid w:val="00CF49E9"/>
    <w:rsid w:val="00CF625B"/>
    <w:rsid w:val="00CF687E"/>
    <w:rsid w:val="00D001F3"/>
    <w:rsid w:val="00D00716"/>
    <w:rsid w:val="00D01913"/>
    <w:rsid w:val="00D019F6"/>
    <w:rsid w:val="00D01DC5"/>
    <w:rsid w:val="00D01FBD"/>
    <w:rsid w:val="00D02CFD"/>
    <w:rsid w:val="00D03250"/>
    <w:rsid w:val="00D0349B"/>
    <w:rsid w:val="00D10249"/>
    <w:rsid w:val="00D115C3"/>
    <w:rsid w:val="00D11897"/>
    <w:rsid w:val="00D11F13"/>
    <w:rsid w:val="00D13135"/>
    <w:rsid w:val="00D13E4E"/>
    <w:rsid w:val="00D145DE"/>
    <w:rsid w:val="00D151DE"/>
    <w:rsid w:val="00D16192"/>
    <w:rsid w:val="00D2223B"/>
    <w:rsid w:val="00D22653"/>
    <w:rsid w:val="00D22A2B"/>
    <w:rsid w:val="00D23821"/>
    <w:rsid w:val="00D239A7"/>
    <w:rsid w:val="00D23F47"/>
    <w:rsid w:val="00D266DA"/>
    <w:rsid w:val="00D27FEB"/>
    <w:rsid w:val="00D30006"/>
    <w:rsid w:val="00D32FD8"/>
    <w:rsid w:val="00D336A3"/>
    <w:rsid w:val="00D338AC"/>
    <w:rsid w:val="00D33BE9"/>
    <w:rsid w:val="00D35A56"/>
    <w:rsid w:val="00D35F02"/>
    <w:rsid w:val="00D36E71"/>
    <w:rsid w:val="00D37D87"/>
    <w:rsid w:val="00D40104"/>
    <w:rsid w:val="00D40B33"/>
    <w:rsid w:val="00D41359"/>
    <w:rsid w:val="00D4318F"/>
    <w:rsid w:val="00D438BF"/>
    <w:rsid w:val="00D440F8"/>
    <w:rsid w:val="00D53379"/>
    <w:rsid w:val="00D546FF"/>
    <w:rsid w:val="00D55AD5"/>
    <w:rsid w:val="00D56B0B"/>
    <w:rsid w:val="00D5740A"/>
    <w:rsid w:val="00D5758E"/>
    <w:rsid w:val="00D576CA"/>
    <w:rsid w:val="00D6010B"/>
    <w:rsid w:val="00D61AF5"/>
    <w:rsid w:val="00D62710"/>
    <w:rsid w:val="00D62963"/>
    <w:rsid w:val="00D652B5"/>
    <w:rsid w:val="00D65809"/>
    <w:rsid w:val="00D66155"/>
    <w:rsid w:val="00D66811"/>
    <w:rsid w:val="00D708B0"/>
    <w:rsid w:val="00D71339"/>
    <w:rsid w:val="00D72919"/>
    <w:rsid w:val="00D774D0"/>
    <w:rsid w:val="00D774D1"/>
    <w:rsid w:val="00D77B1D"/>
    <w:rsid w:val="00D8021F"/>
    <w:rsid w:val="00D80383"/>
    <w:rsid w:val="00D80AD1"/>
    <w:rsid w:val="00D823C6"/>
    <w:rsid w:val="00D8327F"/>
    <w:rsid w:val="00D8591F"/>
    <w:rsid w:val="00D86762"/>
    <w:rsid w:val="00D86CA3"/>
    <w:rsid w:val="00D871CE"/>
    <w:rsid w:val="00D876AC"/>
    <w:rsid w:val="00D9196D"/>
    <w:rsid w:val="00D91D82"/>
    <w:rsid w:val="00D92982"/>
    <w:rsid w:val="00D93880"/>
    <w:rsid w:val="00D954D2"/>
    <w:rsid w:val="00D95612"/>
    <w:rsid w:val="00D9657A"/>
    <w:rsid w:val="00D97829"/>
    <w:rsid w:val="00DA2472"/>
    <w:rsid w:val="00DA282D"/>
    <w:rsid w:val="00DA305E"/>
    <w:rsid w:val="00DA5417"/>
    <w:rsid w:val="00DA56E8"/>
    <w:rsid w:val="00DB05D7"/>
    <w:rsid w:val="00DB0A9F"/>
    <w:rsid w:val="00DB1965"/>
    <w:rsid w:val="00DB1F67"/>
    <w:rsid w:val="00DB377D"/>
    <w:rsid w:val="00DB6C6A"/>
    <w:rsid w:val="00DC00CB"/>
    <w:rsid w:val="00DC295B"/>
    <w:rsid w:val="00DC2D36"/>
    <w:rsid w:val="00DC53EF"/>
    <w:rsid w:val="00DC5FFA"/>
    <w:rsid w:val="00DD0E6D"/>
    <w:rsid w:val="00DD20C0"/>
    <w:rsid w:val="00DD2FD4"/>
    <w:rsid w:val="00DD36B1"/>
    <w:rsid w:val="00DD5DBD"/>
    <w:rsid w:val="00DD7751"/>
    <w:rsid w:val="00DE4175"/>
    <w:rsid w:val="00DE444D"/>
    <w:rsid w:val="00DE46B5"/>
    <w:rsid w:val="00DE5608"/>
    <w:rsid w:val="00DE577A"/>
    <w:rsid w:val="00DE58D0"/>
    <w:rsid w:val="00DE5E1C"/>
    <w:rsid w:val="00DE6106"/>
    <w:rsid w:val="00DE645E"/>
    <w:rsid w:val="00DE654F"/>
    <w:rsid w:val="00DE698F"/>
    <w:rsid w:val="00DF06D8"/>
    <w:rsid w:val="00DF0A62"/>
    <w:rsid w:val="00DF0B6E"/>
    <w:rsid w:val="00DF15E0"/>
    <w:rsid w:val="00DF37A0"/>
    <w:rsid w:val="00DF4039"/>
    <w:rsid w:val="00DF42E4"/>
    <w:rsid w:val="00DF43C0"/>
    <w:rsid w:val="00DF56EB"/>
    <w:rsid w:val="00E00312"/>
    <w:rsid w:val="00E01131"/>
    <w:rsid w:val="00E0194B"/>
    <w:rsid w:val="00E01E95"/>
    <w:rsid w:val="00E03DA3"/>
    <w:rsid w:val="00E04D7B"/>
    <w:rsid w:val="00E070D8"/>
    <w:rsid w:val="00E10370"/>
    <w:rsid w:val="00E1068A"/>
    <w:rsid w:val="00E110E7"/>
    <w:rsid w:val="00E11B20"/>
    <w:rsid w:val="00E12BB7"/>
    <w:rsid w:val="00E12F69"/>
    <w:rsid w:val="00E159AA"/>
    <w:rsid w:val="00E17FA2"/>
    <w:rsid w:val="00E20710"/>
    <w:rsid w:val="00E217EB"/>
    <w:rsid w:val="00E22268"/>
    <w:rsid w:val="00E22330"/>
    <w:rsid w:val="00E25907"/>
    <w:rsid w:val="00E27EE2"/>
    <w:rsid w:val="00E30B5A"/>
    <w:rsid w:val="00E3123D"/>
    <w:rsid w:val="00E31461"/>
    <w:rsid w:val="00E31D43"/>
    <w:rsid w:val="00E32608"/>
    <w:rsid w:val="00E340BE"/>
    <w:rsid w:val="00E34188"/>
    <w:rsid w:val="00E34B6E"/>
    <w:rsid w:val="00E34FF9"/>
    <w:rsid w:val="00E35559"/>
    <w:rsid w:val="00E3723A"/>
    <w:rsid w:val="00E37629"/>
    <w:rsid w:val="00E37860"/>
    <w:rsid w:val="00E407A5"/>
    <w:rsid w:val="00E422A2"/>
    <w:rsid w:val="00E4378C"/>
    <w:rsid w:val="00E43D52"/>
    <w:rsid w:val="00E446F1"/>
    <w:rsid w:val="00E46886"/>
    <w:rsid w:val="00E47AEF"/>
    <w:rsid w:val="00E51B16"/>
    <w:rsid w:val="00E53B75"/>
    <w:rsid w:val="00E54A55"/>
    <w:rsid w:val="00E54E3B"/>
    <w:rsid w:val="00E57565"/>
    <w:rsid w:val="00E60E19"/>
    <w:rsid w:val="00E614EF"/>
    <w:rsid w:val="00E632DF"/>
    <w:rsid w:val="00E63838"/>
    <w:rsid w:val="00E63C8E"/>
    <w:rsid w:val="00E642A5"/>
    <w:rsid w:val="00E64434"/>
    <w:rsid w:val="00E6549F"/>
    <w:rsid w:val="00E65B94"/>
    <w:rsid w:val="00E67C51"/>
    <w:rsid w:val="00E71147"/>
    <w:rsid w:val="00E72EFC"/>
    <w:rsid w:val="00E7318F"/>
    <w:rsid w:val="00E758EC"/>
    <w:rsid w:val="00E77D08"/>
    <w:rsid w:val="00E81940"/>
    <w:rsid w:val="00E8234C"/>
    <w:rsid w:val="00E839A1"/>
    <w:rsid w:val="00E83AA9"/>
    <w:rsid w:val="00E83EAB"/>
    <w:rsid w:val="00E8413E"/>
    <w:rsid w:val="00E85535"/>
    <w:rsid w:val="00E856B0"/>
    <w:rsid w:val="00E85928"/>
    <w:rsid w:val="00E87822"/>
    <w:rsid w:val="00E90395"/>
    <w:rsid w:val="00E90E49"/>
    <w:rsid w:val="00E91322"/>
    <w:rsid w:val="00E917F9"/>
    <w:rsid w:val="00E92686"/>
    <w:rsid w:val="00E9291C"/>
    <w:rsid w:val="00E937DA"/>
    <w:rsid w:val="00E93FFE"/>
    <w:rsid w:val="00E943AF"/>
    <w:rsid w:val="00E94F8A"/>
    <w:rsid w:val="00E95E41"/>
    <w:rsid w:val="00E97A75"/>
    <w:rsid w:val="00E97E6A"/>
    <w:rsid w:val="00EA2455"/>
    <w:rsid w:val="00EA270B"/>
    <w:rsid w:val="00EA3AB0"/>
    <w:rsid w:val="00EA6426"/>
    <w:rsid w:val="00EA6E62"/>
    <w:rsid w:val="00EA776B"/>
    <w:rsid w:val="00EA7A41"/>
    <w:rsid w:val="00EB077B"/>
    <w:rsid w:val="00EB2A88"/>
    <w:rsid w:val="00EB4EA2"/>
    <w:rsid w:val="00EC24D5"/>
    <w:rsid w:val="00EC26E1"/>
    <w:rsid w:val="00EC27C6"/>
    <w:rsid w:val="00EC4207"/>
    <w:rsid w:val="00EC4755"/>
    <w:rsid w:val="00EC5653"/>
    <w:rsid w:val="00EC71CE"/>
    <w:rsid w:val="00ED1006"/>
    <w:rsid w:val="00ED1775"/>
    <w:rsid w:val="00ED20C1"/>
    <w:rsid w:val="00ED2812"/>
    <w:rsid w:val="00ED2B28"/>
    <w:rsid w:val="00ED5259"/>
    <w:rsid w:val="00ED5B21"/>
    <w:rsid w:val="00EE08DF"/>
    <w:rsid w:val="00EE0AF5"/>
    <w:rsid w:val="00EE29BD"/>
    <w:rsid w:val="00EE3943"/>
    <w:rsid w:val="00EE408B"/>
    <w:rsid w:val="00EE565C"/>
    <w:rsid w:val="00EE6ABD"/>
    <w:rsid w:val="00EF0B4A"/>
    <w:rsid w:val="00EF12DC"/>
    <w:rsid w:val="00EF18FE"/>
    <w:rsid w:val="00EF21EA"/>
    <w:rsid w:val="00EF2EAB"/>
    <w:rsid w:val="00EF390E"/>
    <w:rsid w:val="00EF3DEA"/>
    <w:rsid w:val="00EF4D02"/>
    <w:rsid w:val="00EF564C"/>
    <w:rsid w:val="00EF5787"/>
    <w:rsid w:val="00EF5B38"/>
    <w:rsid w:val="00EF60D0"/>
    <w:rsid w:val="00EF7A15"/>
    <w:rsid w:val="00F02F39"/>
    <w:rsid w:val="00F033B1"/>
    <w:rsid w:val="00F03AF8"/>
    <w:rsid w:val="00F03E45"/>
    <w:rsid w:val="00F0528D"/>
    <w:rsid w:val="00F060B8"/>
    <w:rsid w:val="00F06C67"/>
    <w:rsid w:val="00F06DFD"/>
    <w:rsid w:val="00F071D1"/>
    <w:rsid w:val="00F07533"/>
    <w:rsid w:val="00F10629"/>
    <w:rsid w:val="00F10B52"/>
    <w:rsid w:val="00F10D9F"/>
    <w:rsid w:val="00F113BC"/>
    <w:rsid w:val="00F12566"/>
    <w:rsid w:val="00F135B5"/>
    <w:rsid w:val="00F15FA5"/>
    <w:rsid w:val="00F17264"/>
    <w:rsid w:val="00F209B7"/>
    <w:rsid w:val="00F20C6D"/>
    <w:rsid w:val="00F20F5C"/>
    <w:rsid w:val="00F20FA7"/>
    <w:rsid w:val="00F23663"/>
    <w:rsid w:val="00F2376F"/>
    <w:rsid w:val="00F243D8"/>
    <w:rsid w:val="00F251A0"/>
    <w:rsid w:val="00F25F55"/>
    <w:rsid w:val="00F2660E"/>
    <w:rsid w:val="00F30828"/>
    <w:rsid w:val="00F30CA4"/>
    <w:rsid w:val="00F310B7"/>
    <w:rsid w:val="00F313D6"/>
    <w:rsid w:val="00F31B80"/>
    <w:rsid w:val="00F35638"/>
    <w:rsid w:val="00F379CE"/>
    <w:rsid w:val="00F40F0C"/>
    <w:rsid w:val="00F42F1C"/>
    <w:rsid w:val="00F44689"/>
    <w:rsid w:val="00F45027"/>
    <w:rsid w:val="00F46D3A"/>
    <w:rsid w:val="00F47600"/>
    <w:rsid w:val="00F4766C"/>
    <w:rsid w:val="00F47DF1"/>
    <w:rsid w:val="00F5060E"/>
    <w:rsid w:val="00F507D1"/>
    <w:rsid w:val="00F50CE9"/>
    <w:rsid w:val="00F5114A"/>
    <w:rsid w:val="00F519CE"/>
    <w:rsid w:val="00F51ADA"/>
    <w:rsid w:val="00F526EF"/>
    <w:rsid w:val="00F5382D"/>
    <w:rsid w:val="00F53A09"/>
    <w:rsid w:val="00F57FA4"/>
    <w:rsid w:val="00F60203"/>
    <w:rsid w:val="00F607C5"/>
    <w:rsid w:val="00F60DEA"/>
    <w:rsid w:val="00F610C8"/>
    <w:rsid w:val="00F62582"/>
    <w:rsid w:val="00F6302A"/>
    <w:rsid w:val="00F63950"/>
    <w:rsid w:val="00F64C2B"/>
    <w:rsid w:val="00F651BE"/>
    <w:rsid w:val="00F65A4D"/>
    <w:rsid w:val="00F67C50"/>
    <w:rsid w:val="00F67F53"/>
    <w:rsid w:val="00F703A4"/>
    <w:rsid w:val="00F703BE"/>
    <w:rsid w:val="00F704BB"/>
    <w:rsid w:val="00F70C84"/>
    <w:rsid w:val="00F7191D"/>
    <w:rsid w:val="00F71F69"/>
    <w:rsid w:val="00F720A0"/>
    <w:rsid w:val="00F72B72"/>
    <w:rsid w:val="00F74BB9"/>
    <w:rsid w:val="00F74BC1"/>
    <w:rsid w:val="00F75582"/>
    <w:rsid w:val="00F76EFA"/>
    <w:rsid w:val="00F8035C"/>
    <w:rsid w:val="00F804BE"/>
    <w:rsid w:val="00F80A47"/>
    <w:rsid w:val="00F817CE"/>
    <w:rsid w:val="00F81BE6"/>
    <w:rsid w:val="00F826F8"/>
    <w:rsid w:val="00F8313E"/>
    <w:rsid w:val="00F84043"/>
    <w:rsid w:val="00F8456C"/>
    <w:rsid w:val="00F855CE"/>
    <w:rsid w:val="00F859D8"/>
    <w:rsid w:val="00F85F3E"/>
    <w:rsid w:val="00F868F5"/>
    <w:rsid w:val="00F87EBC"/>
    <w:rsid w:val="00F9056A"/>
    <w:rsid w:val="00F90803"/>
    <w:rsid w:val="00F90F8D"/>
    <w:rsid w:val="00F92782"/>
    <w:rsid w:val="00F93AA9"/>
    <w:rsid w:val="00F95B5F"/>
    <w:rsid w:val="00F96985"/>
    <w:rsid w:val="00F97680"/>
    <w:rsid w:val="00F97838"/>
    <w:rsid w:val="00FA2929"/>
    <w:rsid w:val="00FA2BB3"/>
    <w:rsid w:val="00FA2D33"/>
    <w:rsid w:val="00FA3EE1"/>
    <w:rsid w:val="00FA6698"/>
    <w:rsid w:val="00FA683A"/>
    <w:rsid w:val="00FB0F28"/>
    <w:rsid w:val="00FB26DD"/>
    <w:rsid w:val="00FB3FAE"/>
    <w:rsid w:val="00FB4C80"/>
    <w:rsid w:val="00FB6A6A"/>
    <w:rsid w:val="00FC2257"/>
    <w:rsid w:val="00FC5D99"/>
    <w:rsid w:val="00FC7012"/>
    <w:rsid w:val="00FC7429"/>
    <w:rsid w:val="00FC7B0C"/>
    <w:rsid w:val="00FD07F6"/>
    <w:rsid w:val="00FD1EC8"/>
    <w:rsid w:val="00FD3227"/>
    <w:rsid w:val="00FD47ED"/>
    <w:rsid w:val="00FD54BA"/>
    <w:rsid w:val="00FD73CA"/>
    <w:rsid w:val="00FD74DB"/>
    <w:rsid w:val="00FD7660"/>
    <w:rsid w:val="00FE0655"/>
    <w:rsid w:val="00FE1E71"/>
    <w:rsid w:val="00FE2365"/>
    <w:rsid w:val="00FE2692"/>
    <w:rsid w:val="00FE2E29"/>
    <w:rsid w:val="00FE37D7"/>
    <w:rsid w:val="00FE3B46"/>
    <w:rsid w:val="00FE4C7B"/>
    <w:rsid w:val="00FE7336"/>
    <w:rsid w:val="00FE787C"/>
    <w:rsid w:val="00FE7BF6"/>
    <w:rsid w:val="00FF02AE"/>
    <w:rsid w:val="00FF298B"/>
    <w:rsid w:val="00FF2BD8"/>
    <w:rsid w:val="00FF2EFC"/>
    <w:rsid w:val="00FF4284"/>
    <w:rsid w:val="00FF45A5"/>
    <w:rsid w:val="00FF5247"/>
    <w:rsid w:val="00FF5C91"/>
    <w:rsid w:val="00FF791D"/>
    <w:rsid w:val="31710A8E"/>
    <w:rsid w:val="6564FED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4EE303"/>
  <w15:chartTrackingRefBased/>
  <w15:docId w15:val="{BE4C93DF-91A3-416C-8357-9DE119627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tabs>
        <w:tab w:val="num" w:pos="360"/>
      </w:tabs>
      <w:ind w:left="1304" w:hanging="1304"/>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rml">
    <w:name w:val="Norml"/>
    <w:basedOn w:val="Proposal"/>
    <w:qFormat/>
    <w:rsid w:val="00F20C6D"/>
  </w:style>
  <w:style w:type="paragraph" w:styleId="NormalWeb">
    <w:name w:val="Normal (Web)"/>
    <w:basedOn w:val="Normal"/>
    <w:uiPriority w:val="99"/>
    <w:unhideWhenUsed/>
    <w:rsid w:val="00D954D2"/>
    <w:pPr>
      <w:overflowPunct/>
      <w:autoSpaceDE/>
      <w:autoSpaceDN/>
      <w:adjustRightInd/>
      <w:spacing w:before="100" w:beforeAutospacing="1" w:after="100" w:afterAutospacing="1"/>
      <w:textAlignment w:val="auto"/>
    </w:pPr>
    <w:rPr>
      <w:sz w:val="24"/>
      <w:szCs w:val="24"/>
      <w:lang w:val="sv-SE" w:eastAsia="sv-SE"/>
    </w:rPr>
  </w:style>
  <w:style w:type="character" w:styleId="Mention">
    <w:name w:val="Mention"/>
    <w:basedOn w:val="DefaultParagraphFont"/>
    <w:uiPriority w:val="99"/>
    <w:unhideWhenUsed/>
    <w:rsid w:val="00575869"/>
    <w:rPr>
      <w:color w:val="2B579A"/>
      <w:shd w:val="clear" w:color="auto" w:fill="E1DFDD"/>
    </w:rPr>
  </w:style>
  <w:style w:type="paragraph" w:customStyle="1" w:styleId="IvDbodytext">
    <w:name w:val="IvD bodytext"/>
    <w:basedOn w:val="BodyText"/>
    <w:link w:val="IvDbodytextChar"/>
    <w:qFormat/>
    <w:rsid w:val="001A343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A343E"/>
    <w:rPr>
      <w:rFonts w:ascii="Arial" w:hAnsi="Arial"/>
      <w:spacing w:val="2"/>
      <w:lang w:val="en-US" w:eastAsia="en-US"/>
    </w:rPr>
  </w:style>
  <w:style w:type="paragraph" w:customStyle="1" w:styleId="Ober">
    <w:name w:val="Ober"/>
    <w:basedOn w:val="Normal"/>
    <w:qFormat/>
    <w:rsid w:val="00E943AF"/>
    <w:rPr>
      <w:rFonts w:ascii="Arial" w:hAnsi="Arial" w:cs="Arial"/>
      <w:lang w:val="en-US"/>
    </w:rPr>
  </w:style>
  <w:style w:type="character" w:customStyle="1" w:styleId="normaltextrun1">
    <w:name w:val="normaltextrun1"/>
    <w:basedOn w:val="DefaultParagraphFont"/>
    <w:rsid w:val="00CA46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3548524">
      <w:bodyDiv w:val="1"/>
      <w:marLeft w:val="0"/>
      <w:marRight w:val="0"/>
      <w:marTop w:val="0"/>
      <w:marBottom w:val="0"/>
      <w:divBdr>
        <w:top w:val="none" w:sz="0" w:space="0" w:color="auto"/>
        <w:left w:val="none" w:sz="0" w:space="0" w:color="auto"/>
        <w:bottom w:val="none" w:sz="0" w:space="0" w:color="auto"/>
        <w:right w:val="none" w:sz="0" w:space="0" w:color="auto"/>
      </w:divBdr>
    </w:div>
    <w:div w:id="923491159">
      <w:bodyDiv w:val="1"/>
      <w:marLeft w:val="0"/>
      <w:marRight w:val="0"/>
      <w:marTop w:val="0"/>
      <w:marBottom w:val="0"/>
      <w:divBdr>
        <w:top w:val="none" w:sz="0" w:space="0" w:color="auto"/>
        <w:left w:val="none" w:sz="0" w:space="0" w:color="auto"/>
        <w:bottom w:val="none" w:sz="0" w:space="0" w:color="auto"/>
        <w:right w:val="none" w:sz="0" w:space="0" w:color="auto"/>
      </w:divBdr>
    </w:div>
    <w:div w:id="1473598408">
      <w:bodyDiv w:val="1"/>
      <w:marLeft w:val="0"/>
      <w:marRight w:val="0"/>
      <w:marTop w:val="0"/>
      <w:marBottom w:val="0"/>
      <w:divBdr>
        <w:top w:val="none" w:sz="0" w:space="0" w:color="auto"/>
        <w:left w:val="none" w:sz="0" w:space="0" w:color="auto"/>
        <w:bottom w:val="none" w:sz="0" w:space="0" w:color="auto"/>
        <w:right w:val="none" w:sz="0" w:space="0" w:color="auto"/>
      </w:divBdr>
    </w:div>
    <w:div w:id="1667707706">
      <w:bodyDiv w:val="1"/>
      <w:marLeft w:val="0"/>
      <w:marRight w:val="0"/>
      <w:marTop w:val="0"/>
      <w:marBottom w:val="0"/>
      <w:divBdr>
        <w:top w:val="none" w:sz="0" w:space="0" w:color="auto"/>
        <w:left w:val="none" w:sz="0" w:space="0" w:color="auto"/>
        <w:bottom w:val="none" w:sz="0" w:space="0" w:color="auto"/>
        <w:right w:val="none" w:sz="0" w:space="0" w:color="auto"/>
      </w:divBdr>
      <w:divsChild>
        <w:div w:id="2082288840">
          <w:marLeft w:val="288"/>
          <w:marRight w:val="0"/>
          <w:marTop w:val="160"/>
          <w:marBottom w:val="0"/>
          <w:divBdr>
            <w:top w:val="none" w:sz="0" w:space="0" w:color="auto"/>
            <w:left w:val="none" w:sz="0" w:space="0" w:color="auto"/>
            <w:bottom w:val="none" w:sz="0" w:space="0" w:color="auto"/>
            <w:right w:val="none" w:sz="0" w:space="0" w:color="auto"/>
          </w:divBdr>
        </w:div>
      </w:divsChild>
    </w:div>
    <w:div w:id="2131047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3241D5-94C6-4DAD-81F1-EB779CBA4058}">
  <ds:schemaRefs>
    <ds:schemaRef ds:uri="http://schemas.openxmlformats.org/officeDocument/2006/bibliography"/>
  </ds:schemaRefs>
</ds:datastoreItem>
</file>

<file path=customXml/itemProps2.xml><?xml version="1.0" encoding="utf-8"?>
<ds:datastoreItem xmlns:ds="http://schemas.openxmlformats.org/officeDocument/2006/customXml" ds:itemID="{BB35EBF1-ADD3-424E-A05A-89B0F3B811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infopath/2007/PartnerControls"/>
    <ds:schemaRef ds:uri="http://purl.org/dc/terms/"/>
    <ds:schemaRef ds:uri="http://schemas.microsoft.com/office/2006/documentManagement/types"/>
    <ds:schemaRef ds:uri="9b239327-9e80-40e4-b1b7-4394fed77a33"/>
    <ds:schemaRef ds:uri="http://schemas.microsoft.com/sharepoint/v3"/>
    <ds:schemaRef ds:uri="http://purl.org/dc/elements/1.1/"/>
    <ds:schemaRef ds:uri="2f282d3b-eb4a-4b09-b61f-b9593442e286"/>
    <ds:schemaRef ds:uri="http://schemas.openxmlformats.org/package/2006/metadata/core-properties"/>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3022</TotalTime>
  <Pages>4</Pages>
  <Words>2687</Words>
  <Characters>14247</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16901</CharactersWithSpaces>
  <SharedDoc>false</SharedDoc>
  <HLinks>
    <vt:vector size="168" baseType="variant">
      <vt:variant>
        <vt:i4>7536756</vt:i4>
      </vt:variant>
      <vt:variant>
        <vt:i4>108</vt:i4>
      </vt:variant>
      <vt:variant>
        <vt:i4>0</vt:i4>
      </vt:variant>
      <vt:variant>
        <vt:i4>5</vt:i4>
      </vt:variant>
      <vt:variant>
        <vt:lpwstr>http://www.3gpp.org/ftp/TSG_RAN/WG2_RL2/TSGR2_109_e/Docs/R2-2001118.zip</vt:lpwstr>
      </vt:variant>
      <vt:variant>
        <vt:lpwstr/>
      </vt:variant>
      <vt:variant>
        <vt:i4>1048629</vt:i4>
      </vt:variant>
      <vt:variant>
        <vt:i4>104</vt:i4>
      </vt:variant>
      <vt:variant>
        <vt:i4>0</vt:i4>
      </vt:variant>
      <vt:variant>
        <vt:i4>5</vt:i4>
      </vt:variant>
      <vt:variant>
        <vt:lpwstr/>
      </vt:variant>
      <vt:variant>
        <vt:lpwstr>_Toc68172109</vt:lpwstr>
      </vt:variant>
      <vt:variant>
        <vt:i4>1114165</vt:i4>
      </vt:variant>
      <vt:variant>
        <vt:i4>101</vt:i4>
      </vt:variant>
      <vt:variant>
        <vt:i4>0</vt:i4>
      </vt:variant>
      <vt:variant>
        <vt:i4>5</vt:i4>
      </vt:variant>
      <vt:variant>
        <vt:lpwstr/>
      </vt:variant>
      <vt:variant>
        <vt:lpwstr>_Toc68172108</vt:lpwstr>
      </vt:variant>
      <vt:variant>
        <vt:i4>1966133</vt:i4>
      </vt:variant>
      <vt:variant>
        <vt:i4>98</vt:i4>
      </vt:variant>
      <vt:variant>
        <vt:i4>0</vt:i4>
      </vt:variant>
      <vt:variant>
        <vt:i4>5</vt:i4>
      </vt:variant>
      <vt:variant>
        <vt:lpwstr/>
      </vt:variant>
      <vt:variant>
        <vt:lpwstr>_Toc68172107</vt:lpwstr>
      </vt:variant>
      <vt:variant>
        <vt:i4>2031669</vt:i4>
      </vt:variant>
      <vt:variant>
        <vt:i4>95</vt:i4>
      </vt:variant>
      <vt:variant>
        <vt:i4>0</vt:i4>
      </vt:variant>
      <vt:variant>
        <vt:i4>5</vt:i4>
      </vt:variant>
      <vt:variant>
        <vt:lpwstr/>
      </vt:variant>
      <vt:variant>
        <vt:lpwstr>_Toc68172106</vt:lpwstr>
      </vt:variant>
      <vt:variant>
        <vt:i4>1835061</vt:i4>
      </vt:variant>
      <vt:variant>
        <vt:i4>92</vt:i4>
      </vt:variant>
      <vt:variant>
        <vt:i4>0</vt:i4>
      </vt:variant>
      <vt:variant>
        <vt:i4>5</vt:i4>
      </vt:variant>
      <vt:variant>
        <vt:lpwstr/>
      </vt:variant>
      <vt:variant>
        <vt:lpwstr>_Toc68172105</vt:lpwstr>
      </vt:variant>
      <vt:variant>
        <vt:i4>1900597</vt:i4>
      </vt:variant>
      <vt:variant>
        <vt:i4>89</vt:i4>
      </vt:variant>
      <vt:variant>
        <vt:i4>0</vt:i4>
      </vt:variant>
      <vt:variant>
        <vt:i4>5</vt:i4>
      </vt:variant>
      <vt:variant>
        <vt:lpwstr/>
      </vt:variant>
      <vt:variant>
        <vt:lpwstr>_Toc68172104</vt:lpwstr>
      </vt:variant>
      <vt:variant>
        <vt:i4>1703989</vt:i4>
      </vt:variant>
      <vt:variant>
        <vt:i4>86</vt:i4>
      </vt:variant>
      <vt:variant>
        <vt:i4>0</vt:i4>
      </vt:variant>
      <vt:variant>
        <vt:i4>5</vt:i4>
      </vt:variant>
      <vt:variant>
        <vt:lpwstr/>
      </vt:variant>
      <vt:variant>
        <vt:lpwstr>_Toc68172103</vt:lpwstr>
      </vt:variant>
      <vt:variant>
        <vt:i4>1769525</vt:i4>
      </vt:variant>
      <vt:variant>
        <vt:i4>83</vt:i4>
      </vt:variant>
      <vt:variant>
        <vt:i4>0</vt:i4>
      </vt:variant>
      <vt:variant>
        <vt:i4>5</vt:i4>
      </vt:variant>
      <vt:variant>
        <vt:lpwstr/>
      </vt:variant>
      <vt:variant>
        <vt:lpwstr>_Toc68172102</vt:lpwstr>
      </vt:variant>
      <vt:variant>
        <vt:i4>1572917</vt:i4>
      </vt:variant>
      <vt:variant>
        <vt:i4>80</vt:i4>
      </vt:variant>
      <vt:variant>
        <vt:i4>0</vt:i4>
      </vt:variant>
      <vt:variant>
        <vt:i4>5</vt:i4>
      </vt:variant>
      <vt:variant>
        <vt:lpwstr/>
      </vt:variant>
      <vt:variant>
        <vt:lpwstr>_Toc68172101</vt:lpwstr>
      </vt:variant>
      <vt:variant>
        <vt:i4>1638453</vt:i4>
      </vt:variant>
      <vt:variant>
        <vt:i4>77</vt:i4>
      </vt:variant>
      <vt:variant>
        <vt:i4>0</vt:i4>
      </vt:variant>
      <vt:variant>
        <vt:i4>5</vt:i4>
      </vt:variant>
      <vt:variant>
        <vt:lpwstr/>
      </vt:variant>
      <vt:variant>
        <vt:lpwstr>_Toc68172100</vt:lpwstr>
      </vt:variant>
      <vt:variant>
        <vt:i4>1114172</vt:i4>
      </vt:variant>
      <vt:variant>
        <vt:i4>74</vt:i4>
      </vt:variant>
      <vt:variant>
        <vt:i4>0</vt:i4>
      </vt:variant>
      <vt:variant>
        <vt:i4>5</vt:i4>
      </vt:variant>
      <vt:variant>
        <vt:lpwstr/>
      </vt:variant>
      <vt:variant>
        <vt:lpwstr>_Toc68172099</vt:lpwstr>
      </vt:variant>
      <vt:variant>
        <vt:i4>1048636</vt:i4>
      </vt:variant>
      <vt:variant>
        <vt:i4>71</vt:i4>
      </vt:variant>
      <vt:variant>
        <vt:i4>0</vt:i4>
      </vt:variant>
      <vt:variant>
        <vt:i4>5</vt:i4>
      </vt:variant>
      <vt:variant>
        <vt:lpwstr/>
      </vt:variant>
      <vt:variant>
        <vt:lpwstr>_Toc68172098</vt:lpwstr>
      </vt:variant>
      <vt:variant>
        <vt:i4>2031676</vt:i4>
      </vt:variant>
      <vt:variant>
        <vt:i4>68</vt:i4>
      </vt:variant>
      <vt:variant>
        <vt:i4>0</vt:i4>
      </vt:variant>
      <vt:variant>
        <vt:i4>5</vt:i4>
      </vt:variant>
      <vt:variant>
        <vt:lpwstr/>
      </vt:variant>
      <vt:variant>
        <vt:lpwstr>_Toc68172097</vt:lpwstr>
      </vt:variant>
      <vt:variant>
        <vt:i4>1966140</vt:i4>
      </vt:variant>
      <vt:variant>
        <vt:i4>65</vt:i4>
      </vt:variant>
      <vt:variant>
        <vt:i4>0</vt:i4>
      </vt:variant>
      <vt:variant>
        <vt:i4>5</vt:i4>
      </vt:variant>
      <vt:variant>
        <vt:lpwstr/>
      </vt:variant>
      <vt:variant>
        <vt:lpwstr>_Toc68172096</vt:lpwstr>
      </vt:variant>
      <vt:variant>
        <vt:i4>1900604</vt:i4>
      </vt:variant>
      <vt:variant>
        <vt:i4>62</vt:i4>
      </vt:variant>
      <vt:variant>
        <vt:i4>0</vt:i4>
      </vt:variant>
      <vt:variant>
        <vt:i4>5</vt:i4>
      </vt:variant>
      <vt:variant>
        <vt:lpwstr/>
      </vt:variant>
      <vt:variant>
        <vt:lpwstr>_Toc68172095</vt:lpwstr>
      </vt:variant>
      <vt:variant>
        <vt:i4>1835068</vt:i4>
      </vt:variant>
      <vt:variant>
        <vt:i4>59</vt:i4>
      </vt:variant>
      <vt:variant>
        <vt:i4>0</vt:i4>
      </vt:variant>
      <vt:variant>
        <vt:i4>5</vt:i4>
      </vt:variant>
      <vt:variant>
        <vt:lpwstr/>
      </vt:variant>
      <vt:variant>
        <vt:lpwstr>_Toc68172094</vt:lpwstr>
      </vt:variant>
      <vt:variant>
        <vt:i4>1769532</vt:i4>
      </vt:variant>
      <vt:variant>
        <vt:i4>56</vt:i4>
      </vt:variant>
      <vt:variant>
        <vt:i4>0</vt:i4>
      </vt:variant>
      <vt:variant>
        <vt:i4>5</vt:i4>
      </vt:variant>
      <vt:variant>
        <vt:lpwstr/>
      </vt:variant>
      <vt:variant>
        <vt:lpwstr>_Toc68172093</vt:lpwstr>
      </vt:variant>
      <vt:variant>
        <vt:i4>1703996</vt:i4>
      </vt:variant>
      <vt:variant>
        <vt:i4>53</vt:i4>
      </vt:variant>
      <vt:variant>
        <vt:i4>0</vt:i4>
      </vt:variant>
      <vt:variant>
        <vt:i4>5</vt:i4>
      </vt:variant>
      <vt:variant>
        <vt:lpwstr/>
      </vt:variant>
      <vt:variant>
        <vt:lpwstr>_Toc68172092</vt:lpwstr>
      </vt:variant>
      <vt:variant>
        <vt:i4>1638460</vt:i4>
      </vt:variant>
      <vt:variant>
        <vt:i4>47</vt:i4>
      </vt:variant>
      <vt:variant>
        <vt:i4>0</vt:i4>
      </vt:variant>
      <vt:variant>
        <vt:i4>5</vt:i4>
      </vt:variant>
      <vt:variant>
        <vt:lpwstr/>
      </vt:variant>
      <vt:variant>
        <vt:lpwstr>_Toc68172091</vt:lpwstr>
      </vt:variant>
      <vt:variant>
        <vt:i4>1572924</vt:i4>
      </vt:variant>
      <vt:variant>
        <vt:i4>44</vt:i4>
      </vt:variant>
      <vt:variant>
        <vt:i4>0</vt:i4>
      </vt:variant>
      <vt:variant>
        <vt:i4>5</vt:i4>
      </vt:variant>
      <vt:variant>
        <vt:lpwstr/>
      </vt:variant>
      <vt:variant>
        <vt:lpwstr>_Toc68172090</vt:lpwstr>
      </vt:variant>
      <vt:variant>
        <vt:i4>1114173</vt:i4>
      </vt:variant>
      <vt:variant>
        <vt:i4>41</vt:i4>
      </vt:variant>
      <vt:variant>
        <vt:i4>0</vt:i4>
      </vt:variant>
      <vt:variant>
        <vt:i4>5</vt:i4>
      </vt:variant>
      <vt:variant>
        <vt:lpwstr/>
      </vt:variant>
      <vt:variant>
        <vt:lpwstr>_Toc68172089</vt:lpwstr>
      </vt:variant>
      <vt:variant>
        <vt:i4>1048637</vt:i4>
      </vt:variant>
      <vt:variant>
        <vt:i4>38</vt:i4>
      </vt:variant>
      <vt:variant>
        <vt:i4>0</vt:i4>
      </vt:variant>
      <vt:variant>
        <vt:i4>5</vt:i4>
      </vt:variant>
      <vt:variant>
        <vt:lpwstr/>
      </vt:variant>
      <vt:variant>
        <vt:lpwstr>_Toc68172088</vt:lpwstr>
      </vt:variant>
      <vt:variant>
        <vt:i4>2031677</vt:i4>
      </vt:variant>
      <vt:variant>
        <vt:i4>35</vt:i4>
      </vt:variant>
      <vt:variant>
        <vt:i4>0</vt:i4>
      </vt:variant>
      <vt:variant>
        <vt:i4>5</vt:i4>
      </vt:variant>
      <vt:variant>
        <vt:lpwstr/>
      </vt:variant>
      <vt:variant>
        <vt:lpwstr>_Toc68172087</vt:lpwstr>
      </vt:variant>
      <vt:variant>
        <vt:i4>1966141</vt:i4>
      </vt:variant>
      <vt:variant>
        <vt:i4>32</vt:i4>
      </vt:variant>
      <vt:variant>
        <vt:i4>0</vt:i4>
      </vt:variant>
      <vt:variant>
        <vt:i4>5</vt:i4>
      </vt:variant>
      <vt:variant>
        <vt:lpwstr/>
      </vt:variant>
      <vt:variant>
        <vt:lpwstr>_Toc68172086</vt:lpwstr>
      </vt:variant>
      <vt:variant>
        <vt:i4>1900605</vt:i4>
      </vt:variant>
      <vt:variant>
        <vt:i4>29</vt:i4>
      </vt:variant>
      <vt:variant>
        <vt:i4>0</vt:i4>
      </vt:variant>
      <vt:variant>
        <vt:i4>5</vt:i4>
      </vt:variant>
      <vt:variant>
        <vt:lpwstr/>
      </vt:variant>
      <vt:variant>
        <vt:lpwstr>_Toc68172085</vt:lpwstr>
      </vt:variant>
      <vt:variant>
        <vt:i4>1835069</vt:i4>
      </vt:variant>
      <vt:variant>
        <vt:i4>26</vt:i4>
      </vt:variant>
      <vt:variant>
        <vt:i4>0</vt:i4>
      </vt:variant>
      <vt:variant>
        <vt:i4>5</vt:i4>
      </vt:variant>
      <vt:variant>
        <vt:lpwstr/>
      </vt:variant>
      <vt:variant>
        <vt:lpwstr>_Toc68172084</vt:lpwstr>
      </vt:variant>
      <vt:variant>
        <vt:i4>1769533</vt:i4>
      </vt:variant>
      <vt:variant>
        <vt:i4>23</vt:i4>
      </vt:variant>
      <vt:variant>
        <vt:i4>0</vt:i4>
      </vt:variant>
      <vt:variant>
        <vt:i4>5</vt:i4>
      </vt:variant>
      <vt:variant>
        <vt:lpwstr/>
      </vt:variant>
      <vt:variant>
        <vt:lpwstr>_Toc68172083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Marco</cp:lastModifiedBy>
  <cp:revision>319</cp:revision>
  <cp:lastPrinted>2008-02-01T19:09:00Z</cp:lastPrinted>
  <dcterms:created xsi:type="dcterms:W3CDTF">2020-10-17T16:59:00Z</dcterms:created>
  <dcterms:modified xsi:type="dcterms:W3CDTF">2021-04-01T20:46:00Z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